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2D864" w14:textId="64EE8DAF" w:rsidR="001F658D" w:rsidRDefault="001F658D" w:rsidP="001F658D">
      <w:pPr>
        <w:jc w:val="center"/>
        <w:rPr>
          <w:b/>
          <w:sz w:val="32"/>
        </w:rPr>
      </w:pPr>
      <w:r w:rsidRPr="00553E23">
        <w:rPr>
          <w:b/>
          <w:sz w:val="32"/>
        </w:rPr>
        <w:t>The Annual Report of the PCC of the Parish of Oakworth</w:t>
      </w:r>
      <w:r w:rsidR="00A26EC8">
        <w:rPr>
          <w:b/>
          <w:sz w:val="32"/>
        </w:rPr>
        <w:t xml:space="preserve"> 2021</w:t>
      </w:r>
    </w:p>
    <w:p w14:paraId="5EB45535" w14:textId="77777777" w:rsidR="002E1FA4" w:rsidRPr="002C02C6" w:rsidRDefault="002E1FA4" w:rsidP="001F658D">
      <w:pPr>
        <w:jc w:val="center"/>
        <w:rPr>
          <w:b/>
          <w:sz w:val="12"/>
        </w:rPr>
      </w:pPr>
    </w:p>
    <w:p w14:paraId="760B8D5B" w14:textId="77777777" w:rsidR="001F658D" w:rsidRPr="00553E23" w:rsidRDefault="001F658D" w:rsidP="001F658D">
      <w:pPr>
        <w:rPr>
          <w:b/>
          <w:i/>
          <w:sz w:val="28"/>
          <w:szCs w:val="28"/>
        </w:rPr>
      </w:pPr>
      <w:r w:rsidRPr="00553E23">
        <w:rPr>
          <w:b/>
          <w:i/>
          <w:sz w:val="28"/>
          <w:szCs w:val="28"/>
        </w:rPr>
        <w:t>Administrative Information</w:t>
      </w:r>
    </w:p>
    <w:p w14:paraId="343ACD80" w14:textId="77777777" w:rsidR="001F658D" w:rsidRPr="00553E23" w:rsidRDefault="001F658D" w:rsidP="001F658D">
      <w:pPr>
        <w:rPr>
          <w:sz w:val="14"/>
        </w:rPr>
      </w:pPr>
    </w:p>
    <w:p w14:paraId="4EEA81A3" w14:textId="77777777" w:rsidR="001F658D" w:rsidRPr="00553E23" w:rsidRDefault="001F658D" w:rsidP="001F658D">
      <w:pPr>
        <w:rPr>
          <w:sz w:val="22"/>
        </w:rPr>
      </w:pPr>
      <w:r w:rsidRPr="00553E23">
        <w:rPr>
          <w:sz w:val="22"/>
        </w:rPr>
        <w:t xml:space="preserve">The parish is situated </w:t>
      </w:r>
      <w:r w:rsidR="00A75147">
        <w:rPr>
          <w:sz w:val="22"/>
        </w:rPr>
        <w:t xml:space="preserve">within the Bradford Episcopal Area </w:t>
      </w:r>
      <w:r w:rsidR="00304FA7">
        <w:rPr>
          <w:sz w:val="22"/>
        </w:rPr>
        <w:t>of</w:t>
      </w:r>
      <w:r w:rsidRPr="00553E23">
        <w:rPr>
          <w:sz w:val="22"/>
        </w:rPr>
        <w:t xml:space="preserve"> the Diocese of </w:t>
      </w:r>
      <w:r w:rsidR="00A75147">
        <w:rPr>
          <w:sz w:val="22"/>
        </w:rPr>
        <w:t>Leeds</w:t>
      </w:r>
      <w:r w:rsidRPr="00553E23">
        <w:rPr>
          <w:sz w:val="22"/>
        </w:rPr>
        <w:t xml:space="preserve"> within the Church of England.</w:t>
      </w:r>
    </w:p>
    <w:p w14:paraId="157C37C3" w14:textId="77777777" w:rsidR="001F658D" w:rsidRPr="00553E23" w:rsidRDefault="001F658D" w:rsidP="001F658D">
      <w:pPr>
        <w:rPr>
          <w:sz w:val="22"/>
        </w:rPr>
      </w:pPr>
      <w:r w:rsidRPr="00553E23">
        <w:rPr>
          <w:sz w:val="22"/>
        </w:rPr>
        <w:t>There are two churches within the Parish of Oakworth administered by the PCC:</w:t>
      </w:r>
    </w:p>
    <w:p w14:paraId="5973FCBE" w14:textId="77777777" w:rsidR="001F658D" w:rsidRPr="00553E23" w:rsidRDefault="001F658D" w:rsidP="001F658D">
      <w:pPr>
        <w:rPr>
          <w:sz w:val="22"/>
        </w:rPr>
      </w:pPr>
      <w:proofErr w:type="gramStart"/>
      <w:r w:rsidRPr="00553E23">
        <w:rPr>
          <w:sz w:val="22"/>
        </w:rPr>
        <w:t>Christ Church Oakworth, Colne Road, Oakworth.</w:t>
      </w:r>
      <w:proofErr w:type="gramEnd"/>
      <w:r w:rsidR="002C02C6">
        <w:rPr>
          <w:sz w:val="22"/>
        </w:rPr>
        <w:t xml:space="preserve"> </w:t>
      </w:r>
      <w:proofErr w:type="gramStart"/>
      <w:r w:rsidRPr="00553E23">
        <w:rPr>
          <w:sz w:val="22"/>
        </w:rPr>
        <w:t>St John’s Church, Newsholme.</w:t>
      </w:r>
      <w:proofErr w:type="gramEnd"/>
    </w:p>
    <w:p w14:paraId="51B3FB1C" w14:textId="77777777" w:rsidR="001F658D" w:rsidRPr="00553E23" w:rsidRDefault="001F658D" w:rsidP="001F658D">
      <w:pPr>
        <w:rPr>
          <w:sz w:val="14"/>
        </w:rPr>
      </w:pPr>
    </w:p>
    <w:p w14:paraId="00B54535" w14:textId="77777777" w:rsidR="001F658D" w:rsidRPr="00553E23" w:rsidRDefault="001F658D" w:rsidP="001F658D">
      <w:pPr>
        <w:rPr>
          <w:sz w:val="22"/>
        </w:rPr>
      </w:pPr>
      <w:r w:rsidRPr="00553E23">
        <w:rPr>
          <w:sz w:val="22"/>
        </w:rPr>
        <w:t>Correspondence to the PC</w:t>
      </w:r>
      <w:r w:rsidR="00322289">
        <w:rPr>
          <w:sz w:val="22"/>
        </w:rPr>
        <w:t>C can be made via the secretary:</w:t>
      </w:r>
    </w:p>
    <w:p w14:paraId="452CA22C" w14:textId="77777777" w:rsidR="001F658D" w:rsidRPr="00322289" w:rsidRDefault="00322289" w:rsidP="001F658D">
      <w:pPr>
        <w:ind w:firstLine="1980"/>
        <w:rPr>
          <w:sz w:val="22"/>
        </w:rPr>
      </w:pPr>
      <w:r w:rsidRPr="00322289">
        <w:rPr>
          <w:sz w:val="22"/>
        </w:rPr>
        <w:t>Lynn Stow</w:t>
      </w:r>
    </w:p>
    <w:p w14:paraId="5C565A5C" w14:textId="77777777" w:rsidR="001F658D" w:rsidRPr="00322289" w:rsidRDefault="00322289" w:rsidP="001F658D">
      <w:pPr>
        <w:ind w:firstLine="1980"/>
        <w:rPr>
          <w:sz w:val="22"/>
        </w:rPr>
      </w:pPr>
      <w:r w:rsidRPr="00322289">
        <w:rPr>
          <w:sz w:val="22"/>
        </w:rPr>
        <w:t>37 Harewood Crescent</w:t>
      </w:r>
    </w:p>
    <w:p w14:paraId="77D561B2" w14:textId="77777777" w:rsidR="001F658D" w:rsidRPr="00322289" w:rsidRDefault="001F658D" w:rsidP="001F658D">
      <w:pPr>
        <w:ind w:firstLine="1980"/>
        <w:rPr>
          <w:sz w:val="22"/>
        </w:rPr>
      </w:pPr>
      <w:r w:rsidRPr="00322289">
        <w:rPr>
          <w:sz w:val="22"/>
        </w:rPr>
        <w:t>Oakworth</w:t>
      </w:r>
    </w:p>
    <w:p w14:paraId="5011E78B" w14:textId="77777777" w:rsidR="001F658D" w:rsidRPr="00322289" w:rsidRDefault="001F658D" w:rsidP="001F658D">
      <w:pPr>
        <w:ind w:firstLine="1980"/>
        <w:rPr>
          <w:sz w:val="22"/>
        </w:rPr>
      </w:pPr>
      <w:r w:rsidRPr="00322289">
        <w:rPr>
          <w:sz w:val="22"/>
        </w:rPr>
        <w:t>Keighley</w:t>
      </w:r>
    </w:p>
    <w:p w14:paraId="59EC9F54" w14:textId="77777777" w:rsidR="001F658D" w:rsidRPr="00322289" w:rsidRDefault="001F658D" w:rsidP="001F658D">
      <w:pPr>
        <w:ind w:firstLine="1980"/>
        <w:rPr>
          <w:sz w:val="22"/>
        </w:rPr>
      </w:pPr>
      <w:r w:rsidRPr="00322289">
        <w:rPr>
          <w:sz w:val="22"/>
        </w:rPr>
        <w:t xml:space="preserve">BD22 </w:t>
      </w:r>
      <w:r w:rsidR="00322289" w:rsidRPr="00322289">
        <w:rPr>
          <w:sz w:val="22"/>
        </w:rPr>
        <w:t>7NH</w:t>
      </w:r>
    </w:p>
    <w:p w14:paraId="65A93F91" w14:textId="77777777" w:rsidR="001F658D" w:rsidRPr="00553E23" w:rsidRDefault="001F658D" w:rsidP="001F658D">
      <w:pPr>
        <w:rPr>
          <w:sz w:val="12"/>
        </w:rPr>
      </w:pPr>
    </w:p>
    <w:p w14:paraId="28F886A7" w14:textId="24BF219E" w:rsidR="001F658D" w:rsidRPr="00553E23" w:rsidRDefault="001F658D" w:rsidP="001F658D">
      <w:pPr>
        <w:rPr>
          <w:sz w:val="22"/>
        </w:rPr>
      </w:pPr>
      <w:proofErr w:type="gramStart"/>
      <w:r w:rsidRPr="00553E23">
        <w:rPr>
          <w:sz w:val="22"/>
        </w:rPr>
        <w:t>Membership</w:t>
      </w:r>
      <w:proofErr w:type="gramEnd"/>
      <w:r w:rsidRPr="00553E23">
        <w:rPr>
          <w:sz w:val="22"/>
        </w:rPr>
        <w:t xml:space="preserve"> of the PCC who have served from </w:t>
      </w:r>
      <w:r w:rsidR="00D32BFD">
        <w:rPr>
          <w:sz w:val="22"/>
        </w:rPr>
        <w:t>15 November 2020</w:t>
      </w:r>
      <w:r w:rsidRPr="00553E23">
        <w:rPr>
          <w:sz w:val="22"/>
        </w:rPr>
        <w:t xml:space="preserve"> until the date this report was approved are:</w:t>
      </w:r>
    </w:p>
    <w:p w14:paraId="61527A80" w14:textId="77777777" w:rsidR="001F658D" w:rsidRPr="00553E23" w:rsidRDefault="001F658D" w:rsidP="001F658D">
      <w:pPr>
        <w:rPr>
          <w:sz w:val="12"/>
        </w:rPr>
      </w:pPr>
    </w:p>
    <w:tbl>
      <w:tblPr>
        <w:tblW w:w="0" w:type="auto"/>
        <w:tblLook w:val="01E0" w:firstRow="1" w:lastRow="1" w:firstColumn="1" w:lastColumn="1" w:noHBand="0" w:noVBand="0"/>
      </w:tblPr>
      <w:tblGrid>
        <w:gridCol w:w="2780"/>
        <w:gridCol w:w="2739"/>
        <w:gridCol w:w="2102"/>
        <w:gridCol w:w="1985"/>
      </w:tblGrid>
      <w:tr w:rsidR="001F658D" w:rsidRPr="00553E23" w14:paraId="73259355" w14:textId="77777777" w:rsidTr="00C97BCE">
        <w:tc>
          <w:tcPr>
            <w:tcW w:w="2780" w:type="dxa"/>
          </w:tcPr>
          <w:p w14:paraId="3432656E" w14:textId="77777777" w:rsidR="001F658D" w:rsidRPr="00553E23" w:rsidRDefault="001F658D" w:rsidP="005239E5">
            <w:pPr>
              <w:rPr>
                <w:i/>
              </w:rPr>
            </w:pPr>
            <w:r w:rsidRPr="00553E23">
              <w:rPr>
                <w:i/>
                <w:sz w:val="22"/>
              </w:rPr>
              <w:t>Incumbent:</w:t>
            </w:r>
          </w:p>
        </w:tc>
        <w:tc>
          <w:tcPr>
            <w:tcW w:w="2739" w:type="dxa"/>
          </w:tcPr>
          <w:p w14:paraId="0C69FA24" w14:textId="0841E505" w:rsidR="001F658D" w:rsidRPr="00553E23" w:rsidRDefault="009B78EA" w:rsidP="005239E5">
            <w:r>
              <w:t>Vacant</w:t>
            </w:r>
          </w:p>
        </w:tc>
        <w:tc>
          <w:tcPr>
            <w:tcW w:w="2102" w:type="dxa"/>
          </w:tcPr>
          <w:p w14:paraId="58ADEE00" w14:textId="48ED6088" w:rsidR="001F658D" w:rsidRPr="00553E23" w:rsidRDefault="001F658D" w:rsidP="005239E5"/>
        </w:tc>
        <w:tc>
          <w:tcPr>
            <w:tcW w:w="1985" w:type="dxa"/>
          </w:tcPr>
          <w:p w14:paraId="23905550" w14:textId="559D2283" w:rsidR="001F658D" w:rsidRPr="00553E23" w:rsidRDefault="001F658D" w:rsidP="00C97BCE"/>
        </w:tc>
      </w:tr>
      <w:tr w:rsidR="001F658D" w:rsidRPr="00553E23" w14:paraId="53FFEFEC" w14:textId="77777777" w:rsidTr="00C97BCE">
        <w:tc>
          <w:tcPr>
            <w:tcW w:w="2780" w:type="dxa"/>
          </w:tcPr>
          <w:p w14:paraId="039229B4" w14:textId="77777777" w:rsidR="001F658D" w:rsidRPr="00553E23" w:rsidRDefault="001F658D" w:rsidP="005239E5">
            <w:pPr>
              <w:rPr>
                <w:sz w:val="8"/>
              </w:rPr>
            </w:pPr>
          </w:p>
        </w:tc>
        <w:tc>
          <w:tcPr>
            <w:tcW w:w="2739" w:type="dxa"/>
          </w:tcPr>
          <w:p w14:paraId="1956A1C1" w14:textId="77777777" w:rsidR="001F658D" w:rsidRPr="00553E23" w:rsidRDefault="001F658D" w:rsidP="005239E5">
            <w:pPr>
              <w:rPr>
                <w:sz w:val="8"/>
              </w:rPr>
            </w:pPr>
          </w:p>
        </w:tc>
        <w:tc>
          <w:tcPr>
            <w:tcW w:w="2102" w:type="dxa"/>
          </w:tcPr>
          <w:p w14:paraId="2B8827E8" w14:textId="77777777" w:rsidR="001F658D" w:rsidRPr="00553E23" w:rsidRDefault="001F658D" w:rsidP="005239E5">
            <w:pPr>
              <w:rPr>
                <w:sz w:val="8"/>
              </w:rPr>
            </w:pPr>
          </w:p>
        </w:tc>
        <w:tc>
          <w:tcPr>
            <w:tcW w:w="1985" w:type="dxa"/>
          </w:tcPr>
          <w:p w14:paraId="216FAB00" w14:textId="77777777" w:rsidR="001F658D" w:rsidRPr="00553E23" w:rsidRDefault="001F658D" w:rsidP="005239E5">
            <w:pPr>
              <w:rPr>
                <w:sz w:val="8"/>
              </w:rPr>
            </w:pPr>
          </w:p>
        </w:tc>
      </w:tr>
      <w:tr w:rsidR="001F658D" w:rsidRPr="00553E23" w14:paraId="3F0EB2DD" w14:textId="77777777" w:rsidTr="00C97BCE">
        <w:tc>
          <w:tcPr>
            <w:tcW w:w="2780" w:type="dxa"/>
          </w:tcPr>
          <w:p w14:paraId="1CA4112B" w14:textId="77777777" w:rsidR="001F658D" w:rsidRPr="00553E23" w:rsidRDefault="001F658D" w:rsidP="00322289">
            <w:pPr>
              <w:rPr>
                <w:i/>
              </w:rPr>
            </w:pPr>
            <w:r>
              <w:rPr>
                <w:i/>
                <w:sz w:val="22"/>
              </w:rPr>
              <w:t>Associate Minister</w:t>
            </w:r>
            <w:r w:rsidR="004573AE">
              <w:rPr>
                <w:i/>
                <w:sz w:val="22"/>
              </w:rPr>
              <w:t>s</w:t>
            </w:r>
            <w:r w:rsidRPr="00553E23">
              <w:rPr>
                <w:i/>
                <w:sz w:val="22"/>
              </w:rPr>
              <w:t>:</w:t>
            </w:r>
          </w:p>
        </w:tc>
        <w:tc>
          <w:tcPr>
            <w:tcW w:w="2739" w:type="dxa"/>
          </w:tcPr>
          <w:p w14:paraId="5D336FB1" w14:textId="77777777" w:rsidR="001F658D" w:rsidRDefault="001F658D" w:rsidP="005239E5">
            <w:pPr>
              <w:rPr>
                <w:sz w:val="22"/>
              </w:rPr>
            </w:pPr>
            <w:r w:rsidRPr="00553E23">
              <w:rPr>
                <w:sz w:val="22"/>
              </w:rPr>
              <w:t>Revd Bryony Partridge</w:t>
            </w:r>
          </w:p>
          <w:p w14:paraId="1950C7AC" w14:textId="77777777" w:rsidR="00C97BCE" w:rsidRPr="00553E23" w:rsidRDefault="004573AE" w:rsidP="005239E5">
            <w:r>
              <w:t>Revd Anne Pickard</w:t>
            </w:r>
          </w:p>
        </w:tc>
        <w:tc>
          <w:tcPr>
            <w:tcW w:w="2102" w:type="dxa"/>
          </w:tcPr>
          <w:p w14:paraId="4B08DA50" w14:textId="77777777" w:rsidR="001F658D" w:rsidRPr="00553E23" w:rsidRDefault="001F658D" w:rsidP="005239E5"/>
        </w:tc>
        <w:tc>
          <w:tcPr>
            <w:tcW w:w="1985" w:type="dxa"/>
          </w:tcPr>
          <w:p w14:paraId="2DAC1E2F" w14:textId="77777777" w:rsidR="001F658D" w:rsidRPr="00553E23" w:rsidRDefault="001F658D" w:rsidP="005239E5"/>
        </w:tc>
      </w:tr>
      <w:tr w:rsidR="001F658D" w:rsidRPr="00553E23" w14:paraId="27E6A28B" w14:textId="77777777" w:rsidTr="00C97BCE">
        <w:tc>
          <w:tcPr>
            <w:tcW w:w="2780" w:type="dxa"/>
          </w:tcPr>
          <w:p w14:paraId="31F08E32" w14:textId="77777777" w:rsidR="001F658D" w:rsidRPr="00553E23" w:rsidRDefault="001F658D" w:rsidP="005239E5">
            <w:pPr>
              <w:rPr>
                <w:sz w:val="8"/>
              </w:rPr>
            </w:pPr>
          </w:p>
        </w:tc>
        <w:tc>
          <w:tcPr>
            <w:tcW w:w="2739" w:type="dxa"/>
          </w:tcPr>
          <w:p w14:paraId="748BD9B2" w14:textId="77777777" w:rsidR="001F658D" w:rsidRPr="00553E23" w:rsidRDefault="001F658D" w:rsidP="005239E5">
            <w:pPr>
              <w:rPr>
                <w:sz w:val="8"/>
              </w:rPr>
            </w:pPr>
          </w:p>
        </w:tc>
        <w:tc>
          <w:tcPr>
            <w:tcW w:w="2102" w:type="dxa"/>
          </w:tcPr>
          <w:p w14:paraId="342B7115" w14:textId="77777777" w:rsidR="001F658D" w:rsidRPr="00553E23" w:rsidRDefault="001F658D" w:rsidP="005239E5">
            <w:pPr>
              <w:rPr>
                <w:sz w:val="8"/>
              </w:rPr>
            </w:pPr>
          </w:p>
        </w:tc>
        <w:tc>
          <w:tcPr>
            <w:tcW w:w="1985" w:type="dxa"/>
          </w:tcPr>
          <w:p w14:paraId="019E105E" w14:textId="77777777" w:rsidR="001F658D" w:rsidRPr="00553E23" w:rsidRDefault="001F658D" w:rsidP="005239E5">
            <w:pPr>
              <w:rPr>
                <w:sz w:val="8"/>
              </w:rPr>
            </w:pPr>
          </w:p>
        </w:tc>
      </w:tr>
      <w:tr w:rsidR="001F658D" w:rsidRPr="00553E23" w14:paraId="5FAE1C4E" w14:textId="77777777" w:rsidTr="00C97BCE">
        <w:tc>
          <w:tcPr>
            <w:tcW w:w="2780" w:type="dxa"/>
          </w:tcPr>
          <w:p w14:paraId="55F67168" w14:textId="77777777" w:rsidR="004A1BD5" w:rsidRDefault="004A1BD5" w:rsidP="005239E5">
            <w:pPr>
              <w:rPr>
                <w:i/>
                <w:sz w:val="22"/>
              </w:rPr>
            </w:pPr>
            <w:r>
              <w:rPr>
                <w:i/>
                <w:sz w:val="22"/>
              </w:rPr>
              <w:t>Reader</w:t>
            </w:r>
            <w:r w:rsidR="00C97BCE">
              <w:rPr>
                <w:i/>
                <w:sz w:val="22"/>
              </w:rPr>
              <w:t>s</w:t>
            </w:r>
            <w:r>
              <w:rPr>
                <w:i/>
                <w:sz w:val="22"/>
              </w:rPr>
              <w:t>:</w:t>
            </w:r>
          </w:p>
          <w:p w14:paraId="6A698FFD" w14:textId="77777777" w:rsidR="004573AE" w:rsidRDefault="004573AE" w:rsidP="005239E5">
            <w:pPr>
              <w:rPr>
                <w:i/>
              </w:rPr>
            </w:pPr>
          </w:p>
          <w:p w14:paraId="6EC5BFF6" w14:textId="77777777" w:rsidR="004A1BD5" w:rsidRPr="004A1BD5" w:rsidRDefault="004A1BD5" w:rsidP="005239E5">
            <w:pPr>
              <w:rPr>
                <w:i/>
                <w:sz w:val="8"/>
                <w:szCs w:val="8"/>
              </w:rPr>
            </w:pPr>
          </w:p>
          <w:p w14:paraId="33624584" w14:textId="77777777" w:rsidR="001F658D" w:rsidRPr="00553E23" w:rsidRDefault="001F658D" w:rsidP="005239E5">
            <w:pPr>
              <w:rPr>
                <w:i/>
              </w:rPr>
            </w:pPr>
            <w:r w:rsidRPr="00553E23">
              <w:rPr>
                <w:i/>
                <w:sz w:val="22"/>
              </w:rPr>
              <w:t>Wardens:</w:t>
            </w:r>
          </w:p>
        </w:tc>
        <w:tc>
          <w:tcPr>
            <w:tcW w:w="2739" w:type="dxa"/>
          </w:tcPr>
          <w:p w14:paraId="5C11AA40" w14:textId="77777777" w:rsidR="004A1BD5" w:rsidRDefault="004A1BD5" w:rsidP="00AD1D9F">
            <w:pPr>
              <w:rPr>
                <w:sz w:val="22"/>
              </w:rPr>
            </w:pPr>
            <w:r>
              <w:rPr>
                <w:sz w:val="22"/>
              </w:rPr>
              <w:t>Philip Cullingworth</w:t>
            </w:r>
          </w:p>
          <w:p w14:paraId="2CBD362A" w14:textId="77777777" w:rsidR="00C97BCE" w:rsidRDefault="00C97BCE" w:rsidP="00AD1D9F">
            <w:r>
              <w:rPr>
                <w:sz w:val="22"/>
              </w:rPr>
              <w:t>Sharon Quinn</w:t>
            </w:r>
          </w:p>
          <w:p w14:paraId="71D3A5B9" w14:textId="77777777" w:rsidR="004A1BD5" w:rsidRPr="004A1BD5" w:rsidRDefault="004A1BD5" w:rsidP="00AD1D9F">
            <w:pPr>
              <w:rPr>
                <w:sz w:val="8"/>
                <w:szCs w:val="8"/>
              </w:rPr>
            </w:pPr>
          </w:p>
          <w:p w14:paraId="5F899A73" w14:textId="77777777" w:rsidR="001F658D" w:rsidRDefault="0012624B" w:rsidP="00AD1D9F">
            <w:pPr>
              <w:rPr>
                <w:sz w:val="22"/>
              </w:rPr>
            </w:pPr>
            <w:r>
              <w:rPr>
                <w:sz w:val="22"/>
              </w:rPr>
              <w:t>Colin Stow</w:t>
            </w:r>
          </w:p>
          <w:p w14:paraId="3CF70B83" w14:textId="77777777" w:rsidR="00C97BCE" w:rsidRPr="00553E23" w:rsidRDefault="00C97BCE" w:rsidP="00AD1D9F">
            <w:r>
              <w:rPr>
                <w:sz w:val="22"/>
              </w:rPr>
              <w:t>Roy Aston</w:t>
            </w:r>
          </w:p>
        </w:tc>
        <w:tc>
          <w:tcPr>
            <w:tcW w:w="2102" w:type="dxa"/>
          </w:tcPr>
          <w:p w14:paraId="6C818358" w14:textId="77777777" w:rsidR="001F658D" w:rsidRPr="00553E23" w:rsidRDefault="001F658D" w:rsidP="005239E5"/>
        </w:tc>
        <w:tc>
          <w:tcPr>
            <w:tcW w:w="1985" w:type="dxa"/>
          </w:tcPr>
          <w:p w14:paraId="3F98B03E" w14:textId="77777777" w:rsidR="001F658D" w:rsidRPr="00553E23" w:rsidRDefault="001F658D" w:rsidP="005239E5"/>
        </w:tc>
      </w:tr>
      <w:tr w:rsidR="001F658D" w:rsidRPr="00322289" w14:paraId="3706CF30" w14:textId="77777777" w:rsidTr="00C97BCE">
        <w:trPr>
          <w:trHeight w:val="20"/>
        </w:trPr>
        <w:tc>
          <w:tcPr>
            <w:tcW w:w="2780" w:type="dxa"/>
          </w:tcPr>
          <w:p w14:paraId="3580B7C0" w14:textId="77777777" w:rsidR="004A1BD5" w:rsidRPr="0012624B" w:rsidRDefault="004A1BD5" w:rsidP="005239E5">
            <w:pPr>
              <w:rPr>
                <w:sz w:val="8"/>
              </w:rPr>
            </w:pPr>
          </w:p>
        </w:tc>
        <w:tc>
          <w:tcPr>
            <w:tcW w:w="2739" w:type="dxa"/>
          </w:tcPr>
          <w:p w14:paraId="26160B4E" w14:textId="77777777" w:rsidR="001F658D" w:rsidRPr="0012624B" w:rsidRDefault="001F658D" w:rsidP="005239E5">
            <w:pPr>
              <w:rPr>
                <w:sz w:val="8"/>
              </w:rPr>
            </w:pPr>
          </w:p>
        </w:tc>
        <w:tc>
          <w:tcPr>
            <w:tcW w:w="2102" w:type="dxa"/>
          </w:tcPr>
          <w:p w14:paraId="36BC7EE9" w14:textId="77777777" w:rsidR="001F658D" w:rsidRPr="0012624B" w:rsidRDefault="001F658D" w:rsidP="005239E5">
            <w:pPr>
              <w:rPr>
                <w:sz w:val="8"/>
              </w:rPr>
            </w:pPr>
          </w:p>
        </w:tc>
        <w:tc>
          <w:tcPr>
            <w:tcW w:w="1985" w:type="dxa"/>
          </w:tcPr>
          <w:p w14:paraId="785D86BC" w14:textId="77777777" w:rsidR="001F658D" w:rsidRPr="0012624B" w:rsidRDefault="001F658D" w:rsidP="005239E5">
            <w:pPr>
              <w:rPr>
                <w:sz w:val="8"/>
              </w:rPr>
            </w:pPr>
          </w:p>
        </w:tc>
      </w:tr>
      <w:tr w:rsidR="001F658D" w:rsidRPr="00553E23" w14:paraId="25D8C6A2" w14:textId="77777777" w:rsidTr="00C97BCE">
        <w:tc>
          <w:tcPr>
            <w:tcW w:w="2780" w:type="dxa"/>
          </w:tcPr>
          <w:p w14:paraId="1B4725B4" w14:textId="77777777" w:rsidR="001F658D" w:rsidRPr="00553E23" w:rsidRDefault="004A1BD5" w:rsidP="005239E5">
            <w:pPr>
              <w:rPr>
                <w:i/>
              </w:rPr>
            </w:pPr>
            <w:r w:rsidRPr="004A1BD5">
              <w:rPr>
                <w:i/>
                <w:sz w:val="22"/>
              </w:rPr>
              <w:t>Deputy</w:t>
            </w:r>
            <w:r>
              <w:rPr>
                <w:i/>
                <w:sz w:val="22"/>
              </w:rPr>
              <w:t xml:space="preserve"> Warden:</w:t>
            </w:r>
          </w:p>
        </w:tc>
        <w:tc>
          <w:tcPr>
            <w:tcW w:w="2739" w:type="dxa"/>
          </w:tcPr>
          <w:p w14:paraId="137E25E3" w14:textId="77777777" w:rsidR="001F658D" w:rsidRDefault="002E1FA4" w:rsidP="005239E5">
            <w:r>
              <w:rPr>
                <w:sz w:val="22"/>
              </w:rPr>
              <w:t>Carole Howorth</w:t>
            </w:r>
          </w:p>
        </w:tc>
        <w:tc>
          <w:tcPr>
            <w:tcW w:w="2102" w:type="dxa"/>
          </w:tcPr>
          <w:p w14:paraId="6980317B" w14:textId="77777777" w:rsidR="001F658D" w:rsidRPr="00553E23" w:rsidRDefault="001F658D" w:rsidP="005239E5"/>
        </w:tc>
        <w:tc>
          <w:tcPr>
            <w:tcW w:w="1985" w:type="dxa"/>
          </w:tcPr>
          <w:p w14:paraId="75F7287A" w14:textId="77777777" w:rsidR="001F658D" w:rsidRPr="00553E23" w:rsidRDefault="001F658D" w:rsidP="005239E5"/>
        </w:tc>
      </w:tr>
      <w:tr w:rsidR="001F658D" w:rsidRPr="00553E23" w14:paraId="1334A0A7" w14:textId="77777777" w:rsidTr="00C97BCE">
        <w:tc>
          <w:tcPr>
            <w:tcW w:w="2780" w:type="dxa"/>
          </w:tcPr>
          <w:p w14:paraId="08490780" w14:textId="77777777" w:rsidR="001F658D" w:rsidRPr="00553E23" w:rsidRDefault="001F658D" w:rsidP="005239E5">
            <w:pPr>
              <w:rPr>
                <w:sz w:val="8"/>
              </w:rPr>
            </w:pPr>
          </w:p>
        </w:tc>
        <w:tc>
          <w:tcPr>
            <w:tcW w:w="2739" w:type="dxa"/>
          </w:tcPr>
          <w:p w14:paraId="74B17A63" w14:textId="77777777" w:rsidR="001F658D" w:rsidRPr="00553E23" w:rsidRDefault="001F658D" w:rsidP="005239E5">
            <w:pPr>
              <w:rPr>
                <w:sz w:val="8"/>
              </w:rPr>
            </w:pPr>
          </w:p>
        </w:tc>
        <w:tc>
          <w:tcPr>
            <w:tcW w:w="2102" w:type="dxa"/>
          </w:tcPr>
          <w:p w14:paraId="57B10D57" w14:textId="77777777" w:rsidR="001F658D" w:rsidRPr="00553E23" w:rsidRDefault="001F658D" w:rsidP="005239E5">
            <w:pPr>
              <w:rPr>
                <w:sz w:val="8"/>
              </w:rPr>
            </w:pPr>
          </w:p>
        </w:tc>
        <w:tc>
          <w:tcPr>
            <w:tcW w:w="1985" w:type="dxa"/>
          </w:tcPr>
          <w:p w14:paraId="3E59B9AB" w14:textId="77777777" w:rsidR="001F658D" w:rsidRPr="00553E23" w:rsidRDefault="001F658D" w:rsidP="005239E5">
            <w:pPr>
              <w:rPr>
                <w:sz w:val="8"/>
              </w:rPr>
            </w:pPr>
          </w:p>
        </w:tc>
      </w:tr>
      <w:tr w:rsidR="001F658D" w:rsidRPr="00553E23" w14:paraId="3286AB9E" w14:textId="77777777" w:rsidTr="00C97BCE">
        <w:tc>
          <w:tcPr>
            <w:tcW w:w="2780" w:type="dxa"/>
          </w:tcPr>
          <w:p w14:paraId="6503DDBD" w14:textId="77777777" w:rsidR="001F658D" w:rsidRPr="00553E23" w:rsidRDefault="001F658D" w:rsidP="005239E5">
            <w:pPr>
              <w:rPr>
                <w:i/>
              </w:rPr>
            </w:pPr>
            <w:r w:rsidRPr="00553E23">
              <w:rPr>
                <w:i/>
                <w:sz w:val="22"/>
              </w:rPr>
              <w:t>Deputy Warden for St John’s</w:t>
            </w:r>
          </w:p>
        </w:tc>
        <w:tc>
          <w:tcPr>
            <w:tcW w:w="2739" w:type="dxa"/>
          </w:tcPr>
          <w:p w14:paraId="605E88E7" w14:textId="77777777" w:rsidR="001F658D" w:rsidRPr="00553E23" w:rsidRDefault="001F658D" w:rsidP="005239E5">
            <w:r w:rsidRPr="00553E23">
              <w:rPr>
                <w:sz w:val="22"/>
              </w:rPr>
              <w:t>Ralph Brunskill</w:t>
            </w:r>
          </w:p>
        </w:tc>
        <w:tc>
          <w:tcPr>
            <w:tcW w:w="2102" w:type="dxa"/>
          </w:tcPr>
          <w:p w14:paraId="25B6FFAE" w14:textId="77777777" w:rsidR="001F658D" w:rsidRPr="00553E23" w:rsidRDefault="001F658D" w:rsidP="005239E5"/>
        </w:tc>
        <w:tc>
          <w:tcPr>
            <w:tcW w:w="1985" w:type="dxa"/>
          </w:tcPr>
          <w:p w14:paraId="787B700D" w14:textId="77777777" w:rsidR="001F658D" w:rsidRPr="00553E23" w:rsidRDefault="001F658D" w:rsidP="005239E5"/>
        </w:tc>
      </w:tr>
      <w:tr w:rsidR="001F658D" w:rsidRPr="00553E23" w14:paraId="1F40D2B7" w14:textId="77777777" w:rsidTr="00C97BCE">
        <w:tc>
          <w:tcPr>
            <w:tcW w:w="2780" w:type="dxa"/>
          </w:tcPr>
          <w:p w14:paraId="7372A0D7" w14:textId="77777777" w:rsidR="001F658D" w:rsidRPr="00553E23" w:rsidRDefault="001F658D" w:rsidP="005239E5">
            <w:pPr>
              <w:rPr>
                <w:i/>
              </w:rPr>
            </w:pPr>
          </w:p>
        </w:tc>
        <w:tc>
          <w:tcPr>
            <w:tcW w:w="2739" w:type="dxa"/>
          </w:tcPr>
          <w:p w14:paraId="0F914D26" w14:textId="77777777" w:rsidR="001F658D" w:rsidRPr="00553E23" w:rsidRDefault="001F658D" w:rsidP="005239E5"/>
        </w:tc>
        <w:tc>
          <w:tcPr>
            <w:tcW w:w="2102" w:type="dxa"/>
          </w:tcPr>
          <w:p w14:paraId="544953CA" w14:textId="77777777" w:rsidR="001F658D" w:rsidRPr="00553E23" w:rsidRDefault="001F658D" w:rsidP="005239E5"/>
        </w:tc>
        <w:tc>
          <w:tcPr>
            <w:tcW w:w="1985" w:type="dxa"/>
          </w:tcPr>
          <w:p w14:paraId="1C2053F0" w14:textId="77777777" w:rsidR="001F658D" w:rsidRPr="00553E23" w:rsidRDefault="001F658D" w:rsidP="005239E5">
            <w:pPr>
              <w:jc w:val="center"/>
            </w:pPr>
            <w:r w:rsidRPr="00553E23">
              <w:rPr>
                <w:sz w:val="22"/>
              </w:rPr>
              <w:t>Term of Office</w:t>
            </w:r>
          </w:p>
        </w:tc>
      </w:tr>
      <w:tr w:rsidR="001F658D" w:rsidRPr="00553E23" w14:paraId="4578D675" w14:textId="77777777" w:rsidTr="00C97BCE">
        <w:tc>
          <w:tcPr>
            <w:tcW w:w="2780" w:type="dxa"/>
          </w:tcPr>
          <w:p w14:paraId="14E0769F" w14:textId="77777777" w:rsidR="001F658D" w:rsidRPr="00553E23" w:rsidRDefault="001F658D" w:rsidP="005239E5">
            <w:pPr>
              <w:rPr>
                <w:i/>
              </w:rPr>
            </w:pPr>
            <w:r w:rsidRPr="00553E23">
              <w:rPr>
                <w:i/>
                <w:sz w:val="22"/>
              </w:rPr>
              <w:t>Representatives on the Deanery Synod:</w:t>
            </w:r>
          </w:p>
        </w:tc>
        <w:tc>
          <w:tcPr>
            <w:tcW w:w="2739" w:type="dxa"/>
          </w:tcPr>
          <w:p w14:paraId="023377D3" w14:textId="5C3D8DAA" w:rsidR="001F658D" w:rsidRPr="006D752E" w:rsidRDefault="006D752E" w:rsidP="005239E5">
            <w:pPr>
              <w:rPr>
                <w:sz w:val="22"/>
                <w:szCs w:val="22"/>
              </w:rPr>
            </w:pPr>
            <w:r w:rsidRPr="006D752E">
              <w:rPr>
                <w:sz w:val="22"/>
                <w:szCs w:val="22"/>
              </w:rPr>
              <w:t>Lynn Stow</w:t>
            </w:r>
          </w:p>
          <w:p w14:paraId="7C3F848D" w14:textId="77777777" w:rsidR="002E1FA4" w:rsidRDefault="00DA758F" w:rsidP="002E1FA4">
            <w:pPr>
              <w:rPr>
                <w:sz w:val="22"/>
                <w:szCs w:val="22"/>
              </w:rPr>
            </w:pPr>
            <w:r w:rsidRPr="006D752E">
              <w:rPr>
                <w:sz w:val="22"/>
                <w:szCs w:val="22"/>
              </w:rPr>
              <w:t>Sharon Quinn</w:t>
            </w:r>
          </w:p>
          <w:p w14:paraId="0B8886C3" w14:textId="2BCD1547" w:rsidR="009B78EA" w:rsidRPr="006D752E" w:rsidRDefault="009B78EA" w:rsidP="002E1FA4">
            <w:pPr>
              <w:rPr>
                <w:sz w:val="22"/>
                <w:szCs w:val="22"/>
              </w:rPr>
            </w:pPr>
            <w:r>
              <w:rPr>
                <w:sz w:val="22"/>
                <w:szCs w:val="22"/>
              </w:rPr>
              <w:t>Dawn Whitaker</w:t>
            </w:r>
          </w:p>
        </w:tc>
        <w:tc>
          <w:tcPr>
            <w:tcW w:w="2102" w:type="dxa"/>
          </w:tcPr>
          <w:p w14:paraId="0FA6A7A9" w14:textId="2A6B76E3" w:rsidR="007E1F0C" w:rsidRPr="006D752E" w:rsidRDefault="006D752E" w:rsidP="005239E5">
            <w:pPr>
              <w:rPr>
                <w:sz w:val="22"/>
                <w:szCs w:val="22"/>
              </w:rPr>
            </w:pPr>
            <w:r w:rsidRPr="006D752E">
              <w:rPr>
                <w:sz w:val="22"/>
                <w:szCs w:val="22"/>
              </w:rPr>
              <w:t>Secretary</w:t>
            </w:r>
          </w:p>
        </w:tc>
        <w:tc>
          <w:tcPr>
            <w:tcW w:w="1985" w:type="dxa"/>
          </w:tcPr>
          <w:p w14:paraId="077AA713" w14:textId="2DDF80ED" w:rsidR="00322289" w:rsidRPr="006D752E" w:rsidRDefault="009B78EA" w:rsidP="00322289">
            <w:pPr>
              <w:jc w:val="center"/>
              <w:rPr>
                <w:sz w:val="22"/>
                <w:szCs w:val="22"/>
              </w:rPr>
            </w:pPr>
            <w:r>
              <w:rPr>
                <w:sz w:val="22"/>
                <w:szCs w:val="22"/>
              </w:rPr>
              <w:t>Until 2023</w:t>
            </w:r>
          </w:p>
          <w:p w14:paraId="02AC601E" w14:textId="77777777" w:rsidR="001F658D" w:rsidRDefault="009B78EA" w:rsidP="00322289">
            <w:pPr>
              <w:jc w:val="center"/>
              <w:rPr>
                <w:sz w:val="22"/>
                <w:szCs w:val="22"/>
              </w:rPr>
            </w:pPr>
            <w:r>
              <w:rPr>
                <w:sz w:val="22"/>
                <w:szCs w:val="22"/>
              </w:rPr>
              <w:t>Until 2023</w:t>
            </w:r>
          </w:p>
          <w:p w14:paraId="07684056" w14:textId="75B6089A" w:rsidR="009B78EA" w:rsidRPr="006D752E" w:rsidRDefault="009B78EA" w:rsidP="00322289">
            <w:pPr>
              <w:jc w:val="center"/>
              <w:rPr>
                <w:sz w:val="22"/>
                <w:szCs w:val="22"/>
              </w:rPr>
            </w:pPr>
            <w:r>
              <w:rPr>
                <w:sz w:val="22"/>
                <w:szCs w:val="22"/>
              </w:rPr>
              <w:t>Until 2023</w:t>
            </w:r>
          </w:p>
        </w:tc>
      </w:tr>
      <w:tr w:rsidR="001F658D" w:rsidRPr="00553E23" w14:paraId="593A1B47" w14:textId="77777777" w:rsidTr="00C97BCE">
        <w:tc>
          <w:tcPr>
            <w:tcW w:w="2780" w:type="dxa"/>
          </w:tcPr>
          <w:p w14:paraId="47C812F8" w14:textId="29F02170" w:rsidR="001F658D" w:rsidRPr="00553E23" w:rsidRDefault="001F658D" w:rsidP="005239E5">
            <w:pPr>
              <w:rPr>
                <w:i/>
              </w:rPr>
            </w:pPr>
            <w:r w:rsidRPr="00553E23">
              <w:rPr>
                <w:i/>
                <w:sz w:val="22"/>
              </w:rPr>
              <w:t>Elected Members:</w:t>
            </w:r>
          </w:p>
        </w:tc>
        <w:tc>
          <w:tcPr>
            <w:tcW w:w="2739" w:type="dxa"/>
          </w:tcPr>
          <w:p w14:paraId="618C88C3" w14:textId="05E80E2D" w:rsidR="001F658D" w:rsidRPr="006D752E" w:rsidRDefault="006D752E" w:rsidP="005239E5">
            <w:pPr>
              <w:rPr>
                <w:sz w:val="22"/>
                <w:szCs w:val="22"/>
              </w:rPr>
            </w:pPr>
            <w:r w:rsidRPr="006D752E">
              <w:rPr>
                <w:sz w:val="22"/>
                <w:szCs w:val="22"/>
              </w:rPr>
              <w:t>Judith Bland</w:t>
            </w:r>
          </w:p>
        </w:tc>
        <w:tc>
          <w:tcPr>
            <w:tcW w:w="2102" w:type="dxa"/>
          </w:tcPr>
          <w:p w14:paraId="6767846B" w14:textId="77777777" w:rsidR="001F658D" w:rsidRPr="006D752E" w:rsidRDefault="001F658D" w:rsidP="005239E5">
            <w:pPr>
              <w:rPr>
                <w:sz w:val="22"/>
                <w:szCs w:val="22"/>
              </w:rPr>
            </w:pPr>
          </w:p>
        </w:tc>
        <w:tc>
          <w:tcPr>
            <w:tcW w:w="1985" w:type="dxa"/>
            <w:shd w:val="clear" w:color="auto" w:fill="auto"/>
          </w:tcPr>
          <w:p w14:paraId="094FE613" w14:textId="7EB48C4E" w:rsidR="001F658D" w:rsidRPr="006D752E" w:rsidRDefault="006D752E" w:rsidP="00492452">
            <w:pPr>
              <w:jc w:val="center"/>
              <w:rPr>
                <w:sz w:val="22"/>
                <w:szCs w:val="22"/>
              </w:rPr>
            </w:pPr>
            <w:r w:rsidRPr="006D752E">
              <w:rPr>
                <w:sz w:val="22"/>
                <w:szCs w:val="22"/>
              </w:rPr>
              <w:t>Until 2021</w:t>
            </w:r>
          </w:p>
        </w:tc>
      </w:tr>
      <w:tr w:rsidR="006D752E" w:rsidRPr="00553E23" w14:paraId="173EBFAF" w14:textId="77777777" w:rsidTr="00C97BCE">
        <w:tc>
          <w:tcPr>
            <w:tcW w:w="2780" w:type="dxa"/>
          </w:tcPr>
          <w:p w14:paraId="25354B5C" w14:textId="77777777" w:rsidR="006D752E" w:rsidRPr="00553E23" w:rsidRDefault="006D752E" w:rsidP="005239E5"/>
        </w:tc>
        <w:tc>
          <w:tcPr>
            <w:tcW w:w="2739" w:type="dxa"/>
          </w:tcPr>
          <w:p w14:paraId="0898D6BA" w14:textId="5FFC70A9" w:rsidR="006D752E" w:rsidRPr="006D752E" w:rsidRDefault="006D752E" w:rsidP="005239E5">
            <w:pPr>
              <w:rPr>
                <w:sz w:val="22"/>
                <w:szCs w:val="22"/>
              </w:rPr>
            </w:pPr>
            <w:r w:rsidRPr="006D752E">
              <w:rPr>
                <w:sz w:val="22"/>
                <w:szCs w:val="22"/>
              </w:rPr>
              <w:t>Chris Godwin</w:t>
            </w:r>
          </w:p>
        </w:tc>
        <w:tc>
          <w:tcPr>
            <w:tcW w:w="2102" w:type="dxa"/>
          </w:tcPr>
          <w:p w14:paraId="6A7249ED" w14:textId="77777777" w:rsidR="006D752E" w:rsidRPr="006D752E" w:rsidRDefault="006D752E" w:rsidP="005239E5">
            <w:pPr>
              <w:rPr>
                <w:sz w:val="22"/>
                <w:szCs w:val="22"/>
              </w:rPr>
            </w:pPr>
          </w:p>
        </w:tc>
        <w:tc>
          <w:tcPr>
            <w:tcW w:w="1985" w:type="dxa"/>
            <w:shd w:val="clear" w:color="auto" w:fill="auto"/>
          </w:tcPr>
          <w:p w14:paraId="3D8AF751" w14:textId="727AFF78" w:rsidR="006D752E" w:rsidRPr="006D752E" w:rsidRDefault="006D752E" w:rsidP="005239E5">
            <w:pPr>
              <w:jc w:val="center"/>
              <w:rPr>
                <w:sz w:val="22"/>
                <w:szCs w:val="22"/>
              </w:rPr>
            </w:pPr>
            <w:r w:rsidRPr="006D752E">
              <w:rPr>
                <w:sz w:val="22"/>
                <w:szCs w:val="22"/>
              </w:rPr>
              <w:t>Until 2022</w:t>
            </w:r>
          </w:p>
        </w:tc>
      </w:tr>
      <w:tr w:rsidR="006D752E" w:rsidRPr="00553E23" w14:paraId="73825BB1" w14:textId="77777777" w:rsidTr="00C97BCE">
        <w:tc>
          <w:tcPr>
            <w:tcW w:w="2780" w:type="dxa"/>
          </w:tcPr>
          <w:p w14:paraId="5D4C6D92" w14:textId="77777777" w:rsidR="006D752E" w:rsidRPr="00553E23" w:rsidRDefault="006D752E" w:rsidP="005239E5"/>
        </w:tc>
        <w:tc>
          <w:tcPr>
            <w:tcW w:w="2739" w:type="dxa"/>
          </w:tcPr>
          <w:p w14:paraId="58146170" w14:textId="73A78F5C" w:rsidR="006D752E" w:rsidRPr="006D752E" w:rsidRDefault="006D752E" w:rsidP="005239E5">
            <w:pPr>
              <w:rPr>
                <w:sz w:val="22"/>
                <w:szCs w:val="22"/>
              </w:rPr>
            </w:pPr>
            <w:r w:rsidRPr="006D752E">
              <w:rPr>
                <w:sz w:val="22"/>
                <w:szCs w:val="22"/>
              </w:rPr>
              <w:t>Claire Ketteman</w:t>
            </w:r>
          </w:p>
        </w:tc>
        <w:tc>
          <w:tcPr>
            <w:tcW w:w="2102" w:type="dxa"/>
          </w:tcPr>
          <w:p w14:paraId="20EAF901" w14:textId="77777777" w:rsidR="006D752E" w:rsidRPr="006D752E" w:rsidRDefault="006D752E" w:rsidP="005239E5">
            <w:pPr>
              <w:rPr>
                <w:sz w:val="22"/>
                <w:szCs w:val="22"/>
              </w:rPr>
            </w:pPr>
          </w:p>
        </w:tc>
        <w:tc>
          <w:tcPr>
            <w:tcW w:w="1985" w:type="dxa"/>
            <w:shd w:val="clear" w:color="auto" w:fill="auto"/>
          </w:tcPr>
          <w:p w14:paraId="715F63BE" w14:textId="788C4926" w:rsidR="006D752E" w:rsidRPr="006D752E" w:rsidRDefault="009B78EA" w:rsidP="00F43EF3">
            <w:pPr>
              <w:jc w:val="center"/>
              <w:rPr>
                <w:sz w:val="22"/>
                <w:szCs w:val="22"/>
              </w:rPr>
            </w:pPr>
            <w:r>
              <w:rPr>
                <w:sz w:val="22"/>
                <w:szCs w:val="22"/>
              </w:rPr>
              <w:t>Until 2023</w:t>
            </w:r>
          </w:p>
        </w:tc>
      </w:tr>
      <w:tr w:rsidR="006D752E" w:rsidRPr="00553E23" w14:paraId="13B467CD" w14:textId="77777777" w:rsidTr="00C97BCE">
        <w:tc>
          <w:tcPr>
            <w:tcW w:w="2780" w:type="dxa"/>
          </w:tcPr>
          <w:p w14:paraId="6B049640" w14:textId="77777777" w:rsidR="006D752E" w:rsidRPr="00553E23" w:rsidRDefault="006D752E" w:rsidP="005239E5"/>
        </w:tc>
        <w:tc>
          <w:tcPr>
            <w:tcW w:w="2739" w:type="dxa"/>
          </w:tcPr>
          <w:p w14:paraId="2A050652" w14:textId="59432E46" w:rsidR="006D752E" w:rsidRPr="006D752E" w:rsidRDefault="009B78EA" w:rsidP="005239E5">
            <w:pPr>
              <w:rPr>
                <w:sz w:val="22"/>
                <w:szCs w:val="22"/>
              </w:rPr>
            </w:pPr>
            <w:r>
              <w:rPr>
                <w:sz w:val="22"/>
                <w:szCs w:val="22"/>
              </w:rPr>
              <w:t>Karen Lobley</w:t>
            </w:r>
          </w:p>
        </w:tc>
        <w:tc>
          <w:tcPr>
            <w:tcW w:w="2102" w:type="dxa"/>
          </w:tcPr>
          <w:p w14:paraId="1DD02F03" w14:textId="262F556C" w:rsidR="006D752E" w:rsidRPr="006D752E" w:rsidRDefault="006D752E" w:rsidP="005239E5">
            <w:pPr>
              <w:rPr>
                <w:sz w:val="22"/>
                <w:szCs w:val="22"/>
              </w:rPr>
            </w:pPr>
          </w:p>
        </w:tc>
        <w:tc>
          <w:tcPr>
            <w:tcW w:w="1985" w:type="dxa"/>
            <w:shd w:val="clear" w:color="auto" w:fill="auto"/>
          </w:tcPr>
          <w:p w14:paraId="56A85AE8" w14:textId="01532A32" w:rsidR="006D752E" w:rsidRPr="006D752E" w:rsidRDefault="009B78EA" w:rsidP="00F43EF3">
            <w:pPr>
              <w:jc w:val="center"/>
              <w:rPr>
                <w:sz w:val="22"/>
                <w:szCs w:val="22"/>
              </w:rPr>
            </w:pPr>
            <w:r>
              <w:rPr>
                <w:sz w:val="22"/>
                <w:szCs w:val="22"/>
              </w:rPr>
              <w:t>Until 2023</w:t>
            </w:r>
          </w:p>
        </w:tc>
      </w:tr>
      <w:tr w:rsidR="009B78EA" w:rsidRPr="00553E23" w14:paraId="386D7C24" w14:textId="77777777" w:rsidTr="00C97BCE">
        <w:tc>
          <w:tcPr>
            <w:tcW w:w="2780" w:type="dxa"/>
          </w:tcPr>
          <w:p w14:paraId="0AFEDE12" w14:textId="77777777" w:rsidR="009B78EA" w:rsidRPr="00553E23" w:rsidRDefault="009B78EA" w:rsidP="005239E5"/>
        </w:tc>
        <w:tc>
          <w:tcPr>
            <w:tcW w:w="2739" w:type="dxa"/>
          </w:tcPr>
          <w:p w14:paraId="6E9A0DA9" w14:textId="2FD62890" w:rsidR="009B78EA" w:rsidRPr="006D752E" w:rsidRDefault="009B78EA" w:rsidP="005239E5">
            <w:pPr>
              <w:rPr>
                <w:sz w:val="22"/>
                <w:szCs w:val="22"/>
              </w:rPr>
            </w:pPr>
            <w:r w:rsidRPr="006D752E">
              <w:rPr>
                <w:sz w:val="22"/>
                <w:szCs w:val="22"/>
              </w:rPr>
              <w:t>David Powis</w:t>
            </w:r>
          </w:p>
        </w:tc>
        <w:tc>
          <w:tcPr>
            <w:tcW w:w="2102" w:type="dxa"/>
          </w:tcPr>
          <w:p w14:paraId="270B0448" w14:textId="6386E9C6" w:rsidR="009B78EA" w:rsidRPr="006D752E" w:rsidRDefault="009B78EA" w:rsidP="005239E5">
            <w:pPr>
              <w:rPr>
                <w:sz w:val="22"/>
                <w:szCs w:val="22"/>
              </w:rPr>
            </w:pPr>
          </w:p>
        </w:tc>
        <w:tc>
          <w:tcPr>
            <w:tcW w:w="1985" w:type="dxa"/>
            <w:shd w:val="clear" w:color="auto" w:fill="auto"/>
          </w:tcPr>
          <w:p w14:paraId="6CB0099B" w14:textId="45DED6AE" w:rsidR="009B78EA" w:rsidRPr="006D752E" w:rsidRDefault="009B78EA" w:rsidP="00F43EF3">
            <w:pPr>
              <w:jc w:val="center"/>
              <w:rPr>
                <w:sz w:val="22"/>
                <w:szCs w:val="22"/>
              </w:rPr>
            </w:pPr>
            <w:r>
              <w:rPr>
                <w:sz w:val="22"/>
                <w:szCs w:val="22"/>
              </w:rPr>
              <w:t>Until 2022</w:t>
            </w:r>
          </w:p>
        </w:tc>
      </w:tr>
      <w:tr w:rsidR="009B78EA" w:rsidRPr="00553E23" w14:paraId="45B1213B" w14:textId="77777777" w:rsidTr="00C97BCE">
        <w:tc>
          <w:tcPr>
            <w:tcW w:w="2780" w:type="dxa"/>
          </w:tcPr>
          <w:p w14:paraId="5B403C3B" w14:textId="77777777" w:rsidR="009B78EA" w:rsidRPr="00553E23" w:rsidRDefault="009B78EA" w:rsidP="005239E5"/>
        </w:tc>
        <w:tc>
          <w:tcPr>
            <w:tcW w:w="2739" w:type="dxa"/>
          </w:tcPr>
          <w:p w14:paraId="4A538464" w14:textId="10DEBE29" w:rsidR="009B78EA" w:rsidRPr="006D752E" w:rsidRDefault="009B78EA" w:rsidP="005239E5">
            <w:pPr>
              <w:rPr>
                <w:sz w:val="22"/>
                <w:szCs w:val="22"/>
              </w:rPr>
            </w:pPr>
            <w:r w:rsidRPr="006D752E">
              <w:rPr>
                <w:sz w:val="22"/>
                <w:szCs w:val="22"/>
              </w:rPr>
              <w:t>Nick Robinson</w:t>
            </w:r>
          </w:p>
        </w:tc>
        <w:tc>
          <w:tcPr>
            <w:tcW w:w="2102" w:type="dxa"/>
          </w:tcPr>
          <w:p w14:paraId="010ACBD2" w14:textId="4C31E26A" w:rsidR="009B78EA" w:rsidRPr="006D752E" w:rsidRDefault="009B78EA" w:rsidP="005239E5">
            <w:pPr>
              <w:rPr>
                <w:sz w:val="22"/>
                <w:szCs w:val="22"/>
              </w:rPr>
            </w:pPr>
            <w:r w:rsidRPr="006D752E">
              <w:rPr>
                <w:sz w:val="22"/>
                <w:szCs w:val="22"/>
              </w:rPr>
              <w:t>Treasurer</w:t>
            </w:r>
          </w:p>
        </w:tc>
        <w:tc>
          <w:tcPr>
            <w:tcW w:w="1985" w:type="dxa"/>
            <w:shd w:val="clear" w:color="auto" w:fill="auto"/>
          </w:tcPr>
          <w:p w14:paraId="1639E273" w14:textId="30C7ED34" w:rsidR="009B78EA" w:rsidRPr="006D752E" w:rsidRDefault="009B78EA" w:rsidP="00F43EF3">
            <w:pPr>
              <w:jc w:val="center"/>
              <w:rPr>
                <w:sz w:val="22"/>
                <w:szCs w:val="22"/>
              </w:rPr>
            </w:pPr>
            <w:r w:rsidRPr="006D752E">
              <w:rPr>
                <w:sz w:val="22"/>
                <w:szCs w:val="22"/>
              </w:rPr>
              <w:t>Until 2021</w:t>
            </w:r>
          </w:p>
        </w:tc>
      </w:tr>
      <w:tr w:rsidR="009B78EA" w:rsidRPr="00553E23" w14:paraId="67D9DF6E" w14:textId="77777777" w:rsidTr="00C97BCE">
        <w:tc>
          <w:tcPr>
            <w:tcW w:w="2780" w:type="dxa"/>
          </w:tcPr>
          <w:p w14:paraId="3754B667" w14:textId="77777777" w:rsidR="009B78EA" w:rsidRPr="00553E23" w:rsidRDefault="009B78EA" w:rsidP="005239E5"/>
        </w:tc>
        <w:tc>
          <w:tcPr>
            <w:tcW w:w="2739" w:type="dxa"/>
          </w:tcPr>
          <w:p w14:paraId="47E66708" w14:textId="00E39E90" w:rsidR="009B78EA" w:rsidRPr="006D752E" w:rsidRDefault="009B78EA" w:rsidP="005239E5">
            <w:pPr>
              <w:rPr>
                <w:sz w:val="22"/>
                <w:szCs w:val="22"/>
              </w:rPr>
            </w:pPr>
            <w:r w:rsidRPr="006D752E">
              <w:rPr>
                <w:sz w:val="22"/>
                <w:szCs w:val="22"/>
              </w:rPr>
              <w:t>Louise Spicer</w:t>
            </w:r>
          </w:p>
        </w:tc>
        <w:tc>
          <w:tcPr>
            <w:tcW w:w="2102" w:type="dxa"/>
          </w:tcPr>
          <w:p w14:paraId="6D0B8109" w14:textId="77777777" w:rsidR="009B78EA" w:rsidRPr="006D752E" w:rsidRDefault="009B78EA" w:rsidP="003F4723">
            <w:pPr>
              <w:rPr>
                <w:sz w:val="22"/>
                <w:szCs w:val="22"/>
              </w:rPr>
            </w:pPr>
          </w:p>
        </w:tc>
        <w:tc>
          <w:tcPr>
            <w:tcW w:w="1985" w:type="dxa"/>
            <w:shd w:val="clear" w:color="auto" w:fill="auto"/>
          </w:tcPr>
          <w:p w14:paraId="6D621C05" w14:textId="3746B668" w:rsidR="009B78EA" w:rsidRPr="006D752E" w:rsidRDefault="009B78EA" w:rsidP="003F4723">
            <w:pPr>
              <w:jc w:val="center"/>
              <w:rPr>
                <w:sz w:val="22"/>
                <w:szCs w:val="22"/>
              </w:rPr>
            </w:pPr>
            <w:r w:rsidRPr="006D752E">
              <w:rPr>
                <w:sz w:val="22"/>
                <w:szCs w:val="22"/>
              </w:rPr>
              <w:t>Until 2022</w:t>
            </w:r>
          </w:p>
        </w:tc>
      </w:tr>
      <w:tr w:rsidR="009B78EA" w:rsidRPr="00553E23" w14:paraId="3F5A10B9" w14:textId="77777777" w:rsidTr="00C97BCE">
        <w:tc>
          <w:tcPr>
            <w:tcW w:w="2780" w:type="dxa"/>
          </w:tcPr>
          <w:p w14:paraId="2C5D634B" w14:textId="77777777" w:rsidR="009B78EA" w:rsidRPr="00553E23" w:rsidRDefault="009B78EA" w:rsidP="005239E5"/>
        </w:tc>
        <w:tc>
          <w:tcPr>
            <w:tcW w:w="2739" w:type="dxa"/>
          </w:tcPr>
          <w:p w14:paraId="15B6F00B" w14:textId="2ED0812F" w:rsidR="009B78EA" w:rsidRPr="006D752E" w:rsidRDefault="009B78EA" w:rsidP="005239E5">
            <w:pPr>
              <w:rPr>
                <w:sz w:val="22"/>
                <w:szCs w:val="22"/>
              </w:rPr>
            </w:pPr>
            <w:r w:rsidRPr="006D752E">
              <w:rPr>
                <w:sz w:val="22"/>
                <w:szCs w:val="22"/>
              </w:rPr>
              <w:t>Melanie Tanner</w:t>
            </w:r>
          </w:p>
        </w:tc>
        <w:tc>
          <w:tcPr>
            <w:tcW w:w="2102" w:type="dxa"/>
          </w:tcPr>
          <w:p w14:paraId="26238787" w14:textId="77777777" w:rsidR="009B78EA" w:rsidRPr="006D752E" w:rsidRDefault="009B78EA" w:rsidP="005239E5">
            <w:pPr>
              <w:rPr>
                <w:sz w:val="22"/>
                <w:szCs w:val="22"/>
              </w:rPr>
            </w:pPr>
          </w:p>
        </w:tc>
        <w:tc>
          <w:tcPr>
            <w:tcW w:w="1985" w:type="dxa"/>
            <w:shd w:val="clear" w:color="auto" w:fill="auto"/>
          </w:tcPr>
          <w:p w14:paraId="3C12FBFE" w14:textId="0FF8BF5E" w:rsidR="009B78EA" w:rsidRPr="006D752E" w:rsidRDefault="009B78EA" w:rsidP="002E1FA4">
            <w:pPr>
              <w:jc w:val="center"/>
              <w:rPr>
                <w:sz w:val="22"/>
                <w:szCs w:val="22"/>
              </w:rPr>
            </w:pPr>
            <w:r>
              <w:rPr>
                <w:sz w:val="22"/>
                <w:szCs w:val="22"/>
              </w:rPr>
              <w:t>Until 2021</w:t>
            </w:r>
          </w:p>
        </w:tc>
      </w:tr>
      <w:tr w:rsidR="009B78EA" w:rsidRPr="00553E23" w14:paraId="5E75A538" w14:textId="77777777" w:rsidTr="00C97BCE">
        <w:tc>
          <w:tcPr>
            <w:tcW w:w="2780" w:type="dxa"/>
          </w:tcPr>
          <w:p w14:paraId="7D404DB0" w14:textId="77777777" w:rsidR="009B78EA" w:rsidRPr="00553E23" w:rsidRDefault="009B78EA" w:rsidP="005239E5"/>
        </w:tc>
        <w:tc>
          <w:tcPr>
            <w:tcW w:w="2739" w:type="dxa"/>
          </w:tcPr>
          <w:p w14:paraId="26F159E4" w14:textId="54D24413" w:rsidR="009B78EA" w:rsidRPr="006D752E" w:rsidRDefault="009B78EA" w:rsidP="005239E5">
            <w:pPr>
              <w:rPr>
                <w:sz w:val="22"/>
                <w:szCs w:val="22"/>
              </w:rPr>
            </w:pPr>
            <w:r w:rsidRPr="006D752E">
              <w:rPr>
                <w:sz w:val="22"/>
                <w:szCs w:val="22"/>
              </w:rPr>
              <w:t>Jan Thompson</w:t>
            </w:r>
          </w:p>
        </w:tc>
        <w:tc>
          <w:tcPr>
            <w:tcW w:w="2102" w:type="dxa"/>
          </w:tcPr>
          <w:p w14:paraId="14124A89" w14:textId="77777777" w:rsidR="009B78EA" w:rsidRPr="006D752E" w:rsidRDefault="009B78EA" w:rsidP="005239E5">
            <w:pPr>
              <w:rPr>
                <w:sz w:val="22"/>
                <w:szCs w:val="22"/>
              </w:rPr>
            </w:pPr>
          </w:p>
        </w:tc>
        <w:tc>
          <w:tcPr>
            <w:tcW w:w="1985" w:type="dxa"/>
            <w:shd w:val="clear" w:color="auto" w:fill="auto"/>
          </w:tcPr>
          <w:p w14:paraId="1CC220EB" w14:textId="218A7F52" w:rsidR="009B78EA" w:rsidRPr="006D752E" w:rsidRDefault="009B78EA" w:rsidP="005239E5">
            <w:pPr>
              <w:jc w:val="center"/>
              <w:rPr>
                <w:sz w:val="22"/>
                <w:szCs w:val="22"/>
              </w:rPr>
            </w:pPr>
            <w:r>
              <w:rPr>
                <w:sz w:val="22"/>
                <w:szCs w:val="22"/>
              </w:rPr>
              <w:t>Until 2023</w:t>
            </w:r>
          </w:p>
        </w:tc>
      </w:tr>
    </w:tbl>
    <w:p w14:paraId="62504AFB" w14:textId="77777777" w:rsidR="002C02C6" w:rsidRPr="00322289" w:rsidRDefault="002C02C6" w:rsidP="001F658D">
      <w:pPr>
        <w:rPr>
          <w:b/>
          <w:i/>
          <w:sz w:val="22"/>
          <w:szCs w:val="28"/>
        </w:rPr>
      </w:pPr>
    </w:p>
    <w:p w14:paraId="3D595FC4" w14:textId="77777777" w:rsidR="001F658D" w:rsidRPr="00553E23" w:rsidRDefault="001F658D" w:rsidP="001F658D">
      <w:pPr>
        <w:rPr>
          <w:b/>
          <w:i/>
          <w:sz w:val="28"/>
          <w:szCs w:val="28"/>
        </w:rPr>
      </w:pPr>
      <w:r w:rsidRPr="00553E23">
        <w:rPr>
          <w:b/>
          <w:i/>
          <w:sz w:val="28"/>
          <w:szCs w:val="28"/>
        </w:rPr>
        <w:t>Structure, Governance and Management</w:t>
      </w:r>
    </w:p>
    <w:p w14:paraId="28BBC137" w14:textId="77777777" w:rsidR="001F658D" w:rsidRPr="00553E23" w:rsidRDefault="001F658D" w:rsidP="001F658D">
      <w:pPr>
        <w:rPr>
          <w:b/>
          <w:sz w:val="10"/>
        </w:rPr>
      </w:pPr>
    </w:p>
    <w:p w14:paraId="45F01ABF" w14:textId="77777777" w:rsidR="001F658D" w:rsidRPr="00553E23" w:rsidRDefault="001F658D" w:rsidP="001F658D">
      <w:pPr>
        <w:rPr>
          <w:sz w:val="22"/>
        </w:rPr>
      </w:pPr>
      <w:r w:rsidRPr="00553E23">
        <w:rPr>
          <w:sz w:val="22"/>
        </w:rPr>
        <w:t>The appointment of the PCC is set out in the Church Representation Rules. However, there is a local scheme approved for the Parish by the PCC to accommodate the fact that there are two churches with separate congregations within the parish.</w:t>
      </w:r>
    </w:p>
    <w:p w14:paraId="273EDAF8" w14:textId="77777777" w:rsidR="001F658D" w:rsidRPr="00553E23" w:rsidRDefault="001F658D" w:rsidP="001F658D">
      <w:pPr>
        <w:rPr>
          <w:b/>
          <w:sz w:val="22"/>
        </w:rPr>
      </w:pPr>
      <w:r w:rsidRPr="00553E23">
        <w:rPr>
          <w:b/>
          <w:sz w:val="22"/>
        </w:rPr>
        <w:t>That there are 9, 12 or 15 elected lay members of the PCC according to the size of the Electoral Roll:</w:t>
      </w:r>
    </w:p>
    <w:p w14:paraId="31631DCF" w14:textId="77777777" w:rsidR="001F658D" w:rsidRPr="00553E23" w:rsidRDefault="001F658D" w:rsidP="001F658D">
      <w:pPr>
        <w:rPr>
          <w:sz w:val="22"/>
        </w:rPr>
      </w:pPr>
      <w:r w:rsidRPr="00553E23">
        <w:rPr>
          <w:sz w:val="22"/>
        </w:rPr>
        <w:t>That a ratio between elected members of Christ Church and St John’s be 8:1, 10:2, 12:3 respectively.</w:t>
      </w:r>
    </w:p>
    <w:p w14:paraId="56B7F1A6" w14:textId="77777777" w:rsidR="001A7099" w:rsidRDefault="001F658D" w:rsidP="001A7099">
      <w:pPr>
        <w:rPr>
          <w:sz w:val="22"/>
        </w:rPr>
      </w:pPr>
      <w:r w:rsidRPr="00553E23">
        <w:rPr>
          <w:sz w:val="22"/>
        </w:rPr>
        <w:t>If Christ Church vacancies are not filled then St John’s would have the opportunity to increase their representation up to 2, 3 and 4 respectively.</w:t>
      </w:r>
      <w:r w:rsidR="001A7099">
        <w:rPr>
          <w:sz w:val="22"/>
        </w:rPr>
        <w:t xml:space="preserve"> </w:t>
      </w:r>
      <w:r w:rsidR="001A7099" w:rsidRPr="00236E39">
        <w:rPr>
          <w:b/>
          <w:sz w:val="22"/>
        </w:rPr>
        <w:t>A third</w:t>
      </w:r>
      <w:r w:rsidR="001A7099" w:rsidRPr="00553E23">
        <w:rPr>
          <w:sz w:val="22"/>
        </w:rPr>
        <w:t xml:space="preserve"> of the PCC will be elected each year for a three year term.</w:t>
      </w:r>
    </w:p>
    <w:p w14:paraId="0F4B27BC" w14:textId="77777777" w:rsidR="001F658D" w:rsidRPr="00553E23" w:rsidRDefault="001F658D" w:rsidP="001F658D">
      <w:pPr>
        <w:rPr>
          <w:sz w:val="22"/>
        </w:rPr>
      </w:pPr>
      <w:r w:rsidRPr="00553E23">
        <w:rPr>
          <w:sz w:val="22"/>
        </w:rPr>
        <w:t>Everyone on the electoral roll would be able to vote for any nominated person.</w:t>
      </w:r>
    </w:p>
    <w:p w14:paraId="51401FFA" w14:textId="77777777" w:rsidR="001F658D" w:rsidRPr="00553E23" w:rsidRDefault="001F658D" w:rsidP="001F658D">
      <w:pPr>
        <w:rPr>
          <w:sz w:val="22"/>
        </w:rPr>
      </w:pPr>
      <w:r>
        <w:rPr>
          <w:b/>
          <w:sz w:val="22"/>
        </w:rPr>
        <w:t>That there should be a D</w:t>
      </w:r>
      <w:r w:rsidRPr="00553E23">
        <w:rPr>
          <w:b/>
          <w:sz w:val="22"/>
        </w:rPr>
        <w:t>eputy Churchwarden for St John’s</w:t>
      </w:r>
      <w:r w:rsidRPr="00553E23">
        <w:rPr>
          <w:sz w:val="22"/>
        </w:rPr>
        <w:t xml:space="preserve"> (nominations from the St John’s congregation) </w:t>
      </w:r>
      <w:r>
        <w:rPr>
          <w:sz w:val="22"/>
        </w:rPr>
        <w:t xml:space="preserve">and a </w:t>
      </w:r>
      <w:r w:rsidRPr="00236E39">
        <w:rPr>
          <w:b/>
          <w:sz w:val="22"/>
        </w:rPr>
        <w:t>Deputy Churchwarden for Christ Church</w:t>
      </w:r>
      <w:r>
        <w:rPr>
          <w:sz w:val="22"/>
        </w:rPr>
        <w:t xml:space="preserve"> </w:t>
      </w:r>
      <w:r w:rsidRPr="00553E23">
        <w:rPr>
          <w:sz w:val="22"/>
        </w:rPr>
        <w:t xml:space="preserve">who would </w:t>
      </w:r>
      <w:r>
        <w:rPr>
          <w:sz w:val="22"/>
        </w:rPr>
        <w:t xml:space="preserve">be </w:t>
      </w:r>
      <w:r w:rsidRPr="00553E23">
        <w:rPr>
          <w:sz w:val="22"/>
        </w:rPr>
        <w:t>ex-officio member</w:t>
      </w:r>
      <w:r>
        <w:rPr>
          <w:sz w:val="22"/>
        </w:rPr>
        <w:t>s</w:t>
      </w:r>
      <w:r w:rsidRPr="00553E23">
        <w:rPr>
          <w:sz w:val="22"/>
        </w:rPr>
        <w:t xml:space="preserve"> of the PCC and Standing Committee and who would exercise such functions as delegated by the Churchwardens.</w:t>
      </w:r>
      <w:r>
        <w:rPr>
          <w:sz w:val="22"/>
        </w:rPr>
        <w:t xml:space="preserve"> </w:t>
      </w:r>
      <w:proofErr w:type="gramStart"/>
      <w:r>
        <w:rPr>
          <w:sz w:val="22"/>
        </w:rPr>
        <w:t>These posts to be elected by the laity at the APM.</w:t>
      </w:r>
      <w:proofErr w:type="gramEnd"/>
    </w:p>
    <w:p w14:paraId="24179B01" w14:textId="77777777" w:rsidR="001F658D" w:rsidRDefault="001F658D" w:rsidP="001F658D">
      <w:pPr>
        <w:rPr>
          <w:sz w:val="22"/>
        </w:rPr>
      </w:pPr>
      <w:proofErr w:type="gramStart"/>
      <w:r w:rsidRPr="00553E23">
        <w:rPr>
          <w:b/>
          <w:sz w:val="22"/>
        </w:rPr>
        <w:t>That a maximum of two Readers be ex-officio members of the PCC.</w:t>
      </w:r>
      <w:proofErr w:type="gramEnd"/>
      <w:r w:rsidRPr="00553E23">
        <w:rPr>
          <w:sz w:val="22"/>
        </w:rPr>
        <w:t xml:space="preserve"> In the event of there being more than two Readers, the two representatives should be elected by the Readers.</w:t>
      </w:r>
    </w:p>
    <w:p w14:paraId="69BE638A" w14:textId="669A7E7C" w:rsidR="001A7099" w:rsidRPr="001A7099" w:rsidRDefault="001A7099" w:rsidP="001F658D">
      <w:pPr>
        <w:rPr>
          <w:sz w:val="22"/>
        </w:rPr>
      </w:pPr>
      <w:r>
        <w:rPr>
          <w:b/>
          <w:sz w:val="22"/>
        </w:rPr>
        <w:t xml:space="preserve">Three </w:t>
      </w:r>
      <w:r>
        <w:rPr>
          <w:sz w:val="22"/>
        </w:rPr>
        <w:t>shall be elected to the Deanery Synod for a period of three years. They shall be ex-officio members of the PCC.</w:t>
      </w:r>
    </w:p>
    <w:p w14:paraId="4366CADA" w14:textId="77777777" w:rsidR="001F658D" w:rsidRPr="00553E23" w:rsidRDefault="001F658D" w:rsidP="001F658D">
      <w:pPr>
        <w:rPr>
          <w:sz w:val="10"/>
        </w:rPr>
      </w:pPr>
    </w:p>
    <w:p w14:paraId="5980D9C5" w14:textId="77777777" w:rsidR="009006F8" w:rsidRDefault="001F658D" w:rsidP="00BC3C83">
      <w:pPr>
        <w:rPr>
          <w:sz w:val="22"/>
        </w:rPr>
      </w:pPr>
      <w:r w:rsidRPr="00553E23">
        <w:rPr>
          <w:sz w:val="22"/>
        </w:rPr>
        <w:t>All Church attendees are encouraged to register on the Electoral Roll and stand for election to the PCC.</w:t>
      </w:r>
      <w:r w:rsidR="009006F8">
        <w:rPr>
          <w:sz w:val="22"/>
        </w:rPr>
        <w:br w:type="page"/>
      </w:r>
    </w:p>
    <w:p w14:paraId="3F750CC9" w14:textId="77777777" w:rsidR="00CF564C" w:rsidRPr="008339D2" w:rsidRDefault="00CF564C" w:rsidP="00CF564C">
      <w:pPr>
        <w:contextualSpacing/>
      </w:pPr>
    </w:p>
    <w:p w14:paraId="087858C2" w14:textId="77777777" w:rsidR="00CF564C" w:rsidRPr="0000188C" w:rsidRDefault="00CF564C" w:rsidP="00CF564C">
      <w:pPr>
        <w:rPr>
          <w:b/>
          <w:i/>
          <w:sz w:val="28"/>
          <w:szCs w:val="28"/>
        </w:rPr>
      </w:pPr>
      <w:r w:rsidRPr="0000188C">
        <w:rPr>
          <w:b/>
          <w:i/>
          <w:sz w:val="28"/>
          <w:szCs w:val="28"/>
        </w:rPr>
        <w:t>Achievements and Performance</w:t>
      </w:r>
    </w:p>
    <w:p w14:paraId="0BF1C6DF" w14:textId="77777777" w:rsidR="00CF564C" w:rsidRPr="008339D2" w:rsidRDefault="00CF564C" w:rsidP="00CF564C">
      <w:pPr>
        <w:contextualSpacing/>
        <w:rPr>
          <w:b/>
          <w:i/>
        </w:rPr>
      </w:pPr>
    </w:p>
    <w:p w14:paraId="11BCBA20" w14:textId="77777777" w:rsidR="00D66D48" w:rsidRPr="008339D2" w:rsidRDefault="00D66D48" w:rsidP="00D66D48">
      <w:pPr>
        <w:rPr>
          <w:b/>
          <w:i/>
        </w:rPr>
      </w:pPr>
      <w:r w:rsidRPr="008339D2">
        <w:rPr>
          <w:b/>
          <w:i/>
        </w:rPr>
        <w:t>Objectives and Activities</w:t>
      </w:r>
    </w:p>
    <w:p w14:paraId="103D1719" w14:textId="77777777" w:rsidR="00D66D48" w:rsidRPr="008339D2" w:rsidRDefault="00D66D48" w:rsidP="00D66D48">
      <w:pPr>
        <w:contextualSpacing/>
      </w:pPr>
      <w:r w:rsidRPr="008339D2">
        <w:t>Oakworth PCC has the responsibility of co-operating with the incumbent in promoting in the ecclesiastical parish the whole mission of the Church, pastoral, evangelistic, social and ecumenical.</w:t>
      </w:r>
    </w:p>
    <w:p w14:paraId="12ABD9C6" w14:textId="77777777" w:rsidR="00D66D48" w:rsidRPr="008339D2" w:rsidRDefault="00D66D48" w:rsidP="00D66D48">
      <w:pPr>
        <w:contextualSpacing/>
      </w:pPr>
      <w:r w:rsidRPr="008339D2">
        <w:t xml:space="preserve">We are committed to enable people to grow in knowledge and understanding of the Christian Faith. </w:t>
      </w:r>
    </w:p>
    <w:p w14:paraId="65CE438A" w14:textId="77777777" w:rsidR="00D66D48" w:rsidRPr="008339D2" w:rsidRDefault="00D66D48" w:rsidP="00D66D48">
      <w:pPr>
        <w:contextualSpacing/>
      </w:pPr>
      <w:r w:rsidRPr="008339D2">
        <w:t>We aim to work within our community to offer a range of activities and opportunities for them to get to know us and to share God’s love.</w:t>
      </w:r>
    </w:p>
    <w:p w14:paraId="3501F155" w14:textId="77777777" w:rsidR="00D66D48" w:rsidRPr="008339D2" w:rsidRDefault="00D66D48" w:rsidP="00D66D48">
      <w:pPr>
        <w:contextualSpacing/>
      </w:pPr>
      <w:r w:rsidRPr="008339D2">
        <w:t>We are mindful of the need to maintain the fabric and facilities at our churches to facilitate this.</w:t>
      </w:r>
    </w:p>
    <w:p w14:paraId="14788030" w14:textId="77777777" w:rsidR="00D66D48" w:rsidRPr="008339D2" w:rsidRDefault="00D66D48" w:rsidP="00D66D48">
      <w:pPr>
        <w:contextualSpacing/>
        <w:rPr>
          <w:b/>
          <w:i/>
        </w:rPr>
      </w:pPr>
    </w:p>
    <w:p w14:paraId="6DDA686F" w14:textId="77777777" w:rsidR="00D66D48" w:rsidRPr="008339D2" w:rsidRDefault="00D66D48" w:rsidP="00D66D48">
      <w:pPr>
        <w:contextualSpacing/>
        <w:rPr>
          <w:b/>
        </w:rPr>
      </w:pPr>
      <w:r w:rsidRPr="008339D2">
        <w:rPr>
          <w:b/>
        </w:rPr>
        <w:t>Church Attendance and Occasional Offices</w:t>
      </w:r>
    </w:p>
    <w:p w14:paraId="6EE55099" w14:textId="77777777" w:rsidR="00D66D48" w:rsidRPr="008339D2" w:rsidRDefault="00D66D48" w:rsidP="00D66D48">
      <w:pPr>
        <w:contextualSpacing/>
      </w:pPr>
      <w:r>
        <w:t>There are currently 67</w:t>
      </w:r>
      <w:r w:rsidRPr="008339D2">
        <w:t xml:space="preserve"> parishioners on the electoral roll.</w:t>
      </w:r>
    </w:p>
    <w:p w14:paraId="6E51FB89" w14:textId="77777777" w:rsidR="00D66D48" w:rsidRDefault="00D66D48" w:rsidP="00D66D48">
      <w:pPr>
        <w:contextualSpacing/>
      </w:pPr>
      <w:r w:rsidRPr="008339D2">
        <w:t xml:space="preserve">The average Sunday attendance at Christ Church was </w:t>
      </w:r>
      <w:r>
        <w:t xml:space="preserve">40 </w:t>
      </w:r>
      <w:r w:rsidRPr="008339D2">
        <w:t xml:space="preserve">adults and </w:t>
      </w:r>
      <w:r>
        <w:t xml:space="preserve">4 </w:t>
      </w:r>
      <w:r w:rsidRPr="008339D2">
        <w:t>you</w:t>
      </w:r>
      <w:r>
        <w:t>ng people and at St John’s 7 adults before the lockdowns but after then, when services have been held in church, there have been an average of 15 adults at Christ Church and 7 at St John’s.</w:t>
      </w:r>
    </w:p>
    <w:p w14:paraId="5A2B9DA5" w14:textId="77777777" w:rsidR="00D66D48" w:rsidRPr="008339D2" w:rsidRDefault="00D66D48" w:rsidP="00D66D48">
      <w:pPr>
        <w:contextualSpacing/>
      </w:pPr>
      <w:r>
        <w:t>Numbers viewing the on-line services have been encouraging and average about 50.</w:t>
      </w:r>
    </w:p>
    <w:p w14:paraId="564BABEA" w14:textId="77777777" w:rsidR="00D66D48" w:rsidRPr="008339D2" w:rsidRDefault="00D66D48" w:rsidP="00D66D48">
      <w:pPr>
        <w:contextualSpacing/>
      </w:pPr>
      <w:r w:rsidRPr="008339D2">
        <w:t>In th</w:t>
      </w:r>
      <w:r>
        <w:t xml:space="preserve">e past year there have been 1 wedding, 0 marriage blessings, 0 baptisms and 5 funerals (4 </w:t>
      </w:r>
      <w:r w:rsidRPr="008339D2">
        <w:t xml:space="preserve">at Christ Church, </w:t>
      </w:r>
      <w:r>
        <w:t xml:space="preserve">0 at St John’s and 1 </w:t>
      </w:r>
      <w:r w:rsidRPr="008339D2">
        <w:t>elsewhere).</w:t>
      </w:r>
    </w:p>
    <w:p w14:paraId="300F1C35" w14:textId="77777777" w:rsidR="00D66D48" w:rsidRPr="008339D2" w:rsidRDefault="00D66D48" w:rsidP="00D66D48">
      <w:pPr>
        <w:contextualSpacing/>
      </w:pPr>
    </w:p>
    <w:p w14:paraId="4EB9DBD2" w14:textId="77777777" w:rsidR="00D66D48" w:rsidRDefault="00D66D48" w:rsidP="00D66D48">
      <w:pPr>
        <w:contextualSpacing/>
        <w:rPr>
          <w:b/>
        </w:rPr>
      </w:pPr>
      <w:r w:rsidRPr="008339D2">
        <w:rPr>
          <w:b/>
        </w:rPr>
        <w:t xml:space="preserve">Meetings </w:t>
      </w:r>
      <w:proofErr w:type="gramStart"/>
      <w:r w:rsidRPr="008339D2">
        <w:rPr>
          <w:b/>
        </w:rPr>
        <w:t>During</w:t>
      </w:r>
      <w:proofErr w:type="gramEnd"/>
      <w:r w:rsidRPr="008339D2">
        <w:rPr>
          <w:b/>
        </w:rPr>
        <w:t xml:space="preserve"> the Year</w:t>
      </w:r>
    </w:p>
    <w:p w14:paraId="4B32D477" w14:textId="77777777" w:rsidR="00D66D48" w:rsidRDefault="00D66D48" w:rsidP="00D66D48">
      <w:pPr>
        <w:contextualSpacing/>
      </w:pPr>
      <w:proofErr w:type="gramStart"/>
      <w:r>
        <w:t>This year due to Covid 19 restrictions/lockdowns the majority of PCC business, discussion and decision making have been undertaken by email and on Zoom.</w:t>
      </w:r>
      <w:proofErr w:type="gramEnd"/>
      <w:r>
        <w:t xml:space="preserve"> The Annual Parish meeting was held on 15</w:t>
      </w:r>
      <w:r w:rsidRPr="008512B5">
        <w:rPr>
          <w:vertAlign w:val="superscript"/>
        </w:rPr>
        <w:t>th</w:t>
      </w:r>
      <w:r>
        <w:t xml:space="preserve"> November 2020.</w:t>
      </w:r>
    </w:p>
    <w:p w14:paraId="780DB683" w14:textId="77777777" w:rsidR="00D66D48" w:rsidRPr="005442C8" w:rsidRDefault="00D66D48" w:rsidP="00D66D48">
      <w:pPr>
        <w:contextualSpacing/>
      </w:pPr>
    </w:p>
    <w:p w14:paraId="411FC543" w14:textId="77777777" w:rsidR="00D66D48" w:rsidRDefault="00D66D48" w:rsidP="00D66D48">
      <w:pPr>
        <w:contextualSpacing/>
        <w:rPr>
          <w:b/>
        </w:rPr>
      </w:pPr>
      <w:r>
        <w:rPr>
          <w:b/>
        </w:rPr>
        <w:t>Significant Areas of Discussion and Decision</w:t>
      </w:r>
    </w:p>
    <w:p w14:paraId="7ADF76F9" w14:textId="77777777" w:rsidR="00D66D48" w:rsidRDefault="00D66D48" w:rsidP="00D66D48">
      <w:pPr>
        <w:contextualSpacing/>
      </w:pPr>
      <w:r>
        <w:t>Following the lack of applicants for an incumbent changes were made to the parish brochure prior to re-advertising which again proved unfruitful. It was decided to wait a while before advertising again and the advert appeared on the Church of England website on March 8</w:t>
      </w:r>
      <w:r w:rsidRPr="004C449D">
        <w:rPr>
          <w:vertAlign w:val="superscript"/>
        </w:rPr>
        <w:t>th</w:t>
      </w:r>
      <w:r>
        <w:t xml:space="preserve"> and we await developments. </w:t>
      </w:r>
    </w:p>
    <w:p w14:paraId="69E43447" w14:textId="77777777" w:rsidR="00D66D48" w:rsidRDefault="00D66D48" w:rsidP="00D66D48">
      <w:pPr>
        <w:contextualSpacing/>
      </w:pPr>
      <w:r>
        <w:t>Much work went into how to provide worship and fellowship for all during lockdown and restrictions to comply with government recommendations.</w:t>
      </w:r>
    </w:p>
    <w:p w14:paraId="72B6715D" w14:textId="77777777" w:rsidR="00D66D48" w:rsidRDefault="00D66D48" w:rsidP="00D66D48">
      <w:pPr>
        <w:contextualSpacing/>
      </w:pPr>
      <w:r>
        <w:t>Thorough Risk Assessments have been completed.</w:t>
      </w:r>
    </w:p>
    <w:p w14:paraId="5C27FA5D" w14:textId="77777777" w:rsidR="00D66D48" w:rsidRDefault="00D66D48" w:rsidP="00D66D48">
      <w:pPr>
        <w:contextualSpacing/>
      </w:pPr>
      <w:proofErr w:type="gramStart"/>
      <w:r>
        <w:t>The proposed ‘Riding Lights’ production sadly had to be cancelled.</w:t>
      </w:r>
      <w:proofErr w:type="gramEnd"/>
    </w:p>
    <w:p w14:paraId="04BCAC1D" w14:textId="77777777" w:rsidR="00D66D48" w:rsidRPr="00E12335" w:rsidRDefault="00D66D48" w:rsidP="00D66D48">
      <w:pPr>
        <w:contextualSpacing/>
      </w:pPr>
    </w:p>
    <w:p w14:paraId="55237E58" w14:textId="77777777" w:rsidR="00D66D48" w:rsidRDefault="00D66D48" w:rsidP="00D66D48">
      <w:pPr>
        <w:contextualSpacing/>
        <w:rPr>
          <w:b/>
        </w:rPr>
      </w:pPr>
      <w:r w:rsidRPr="005B019F">
        <w:rPr>
          <w:b/>
        </w:rPr>
        <w:t>Buildings and Fabric</w:t>
      </w:r>
    </w:p>
    <w:p w14:paraId="4DB2DD72" w14:textId="77777777" w:rsidR="00D66D48" w:rsidRDefault="00D66D48" w:rsidP="00D66D48">
      <w:pPr>
        <w:contextualSpacing/>
      </w:pPr>
      <w:r>
        <w:t>Work has been undertaken both internally and externally to remedy the damp problem in the toilets prior to their replacement and updating.</w:t>
      </w:r>
    </w:p>
    <w:p w14:paraId="61E63255" w14:textId="77777777" w:rsidR="00D66D48" w:rsidRDefault="00D66D48" w:rsidP="00D66D48">
      <w:pPr>
        <w:contextualSpacing/>
      </w:pPr>
      <w:r>
        <w:t>A faculty has been granted for the widening of the gate and provision of car parking space.</w:t>
      </w:r>
    </w:p>
    <w:p w14:paraId="5725D180" w14:textId="77777777" w:rsidR="00D66D48" w:rsidRDefault="00D66D48" w:rsidP="00D66D48">
      <w:pPr>
        <w:contextualSpacing/>
      </w:pPr>
    </w:p>
    <w:p w14:paraId="60E3078B" w14:textId="69D1000A" w:rsidR="00D66D48" w:rsidRDefault="00D66D48" w:rsidP="00D66D48">
      <w:pPr>
        <w:contextualSpacing/>
        <w:rPr>
          <w:b/>
        </w:rPr>
      </w:pPr>
      <w:r w:rsidRPr="008512B5">
        <w:rPr>
          <w:b/>
        </w:rPr>
        <w:t>Safeguarding</w:t>
      </w:r>
    </w:p>
    <w:p w14:paraId="77EB4BD8" w14:textId="77777777" w:rsidR="00BC0B20" w:rsidRDefault="00BC0B20" w:rsidP="00BC0B20">
      <w:pPr>
        <w:jc w:val="both"/>
        <w:rPr>
          <w:rFonts w:ascii="Calibri" w:hAnsi="Calibri" w:cs="Calibri"/>
          <w:sz w:val="22"/>
          <w:szCs w:val="22"/>
        </w:rPr>
      </w:pPr>
      <w:r>
        <w:t xml:space="preserve">During the last year work has been ongoing to meet safeguarding requirements following Church of England policy and guidance. This has included adopting the new </w:t>
      </w:r>
      <w:r w:rsidRPr="00957179">
        <w:t xml:space="preserve">parish dashboard </w:t>
      </w:r>
      <w:r>
        <w:t xml:space="preserve">which </w:t>
      </w:r>
      <w:r w:rsidRPr="00957179">
        <w:t>has been introduced by the diocese</w:t>
      </w:r>
      <w:r>
        <w:t xml:space="preserve">.  This </w:t>
      </w:r>
      <w:r w:rsidRPr="00957179">
        <w:t xml:space="preserve">populates </w:t>
      </w:r>
      <w:r>
        <w:t>an</w:t>
      </w:r>
      <w:r w:rsidRPr="00957179">
        <w:t xml:space="preserve"> action plan</w:t>
      </w:r>
      <w:r>
        <w:t xml:space="preserve"> for each parish. Church safeguarding policy has been reviewed as per the annual requirement and we continue to adopt the Safeguarding Policy Statement ‘Promoting a Safer Church, House of Bishops, 2017’. In addition the PCC have formally adopted the recommended reporting procedure for serious safeguarding incidents. Guidance specific to the past year and the pandemic has also been shared with the PCC.</w:t>
      </w:r>
    </w:p>
    <w:p w14:paraId="11FB7CB1" w14:textId="77777777" w:rsidR="00BC0B20" w:rsidRPr="008512B5" w:rsidRDefault="00BC0B20" w:rsidP="00D66D48">
      <w:pPr>
        <w:contextualSpacing/>
        <w:rPr>
          <w:b/>
        </w:rPr>
      </w:pPr>
    </w:p>
    <w:p w14:paraId="62E7EC9D" w14:textId="77777777" w:rsidR="00D66D48" w:rsidRDefault="00D66D48" w:rsidP="00D66D48">
      <w:pPr>
        <w:contextualSpacing/>
        <w:rPr>
          <w:b/>
        </w:rPr>
      </w:pPr>
      <w:r>
        <w:rPr>
          <w:b/>
        </w:rPr>
        <w:t>Patterns of Worship</w:t>
      </w:r>
    </w:p>
    <w:p w14:paraId="766D1F92" w14:textId="77777777" w:rsidR="00D66D48" w:rsidRDefault="00D66D48" w:rsidP="00D66D48">
      <w:pPr>
        <w:contextualSpacing/>
      </w:pPr>
      <w:r w:rsidRPr="007752F9">
        <w:t xml:space="preserve">Corporate worship ceased </w:t>
      </w:r>
      <w:r>
        <w:t>at Christ Church at the end of March as the first lockdown began and pre-recorded services were commenced on line via our You Tube channel. These were led by the ministry team assisted by members of the congregation. We were able to commence worship in church again from the end of July with limited numbers and strictly followed governmental guidelines to prevent cross infection. This continued until the start of the third lockdown in the New Year, with streamed services continuing for those who preferred. Corporate worship is currently suspended again.</w:t>
      </w:r>
    </w:p>
    <w:p w14:paraId="536115DB" w14:textId="77777777" w:rsidR="00D66D48" w:rsidRDefault="00D66D48" w:rsidP="00D66D48">
      <w:pPr>
        <w:contextualSpacing/>
      </w:pPr>
      <w:r>
        <w:lastRenderedPageBreak/>
        <w:t>Revd Bryony Partridge was able to record and broadcast our Service of Thanksgiving and Remembrance.</w:t>
      </w:r>
    </w:p>
    <w:p w14:paraId="4E90491A" w14:textId="77777777" w:rsidR="00D66D48" w:rsidRDefault="00D66D48" w:rsidP="00D66D48">
      <w:pPr>
        <w:contextualSpacing/>
      </w:pPr>
      <w:r>
        <w:t>Archdeacon Andy Jolley visited on December 13</w:t>
      </w:r>
      <w:r w:rsidRPr="00635A72">
        <w:rPr>
          <w:vertAlign w:val="superscript"/>
        </w:rPr>
        <w:t>th</w:t>
      </w:r>
      <w:r>
        <w:t xml:space="preserve"> and officiated at a service of communion. This was followed by the declaration of Church Wardens.</w:t>
      </w:r>
    </w:p>
    <w:p w14:paraId="10513C6C" w14:textId="77777777" w:rsidR="00D66D48" w:rsidRDefault="00D66D48" w:rsidP="00D66D48">
      <w:pPr>
        <w:contextualSpacing/>
      </w:pPr>
      <w:r>
        <w:t>The Christingle and carol services were streamed and there was no Midnight Mass.</w:t>
      </w:r>
    </w:p>
    <w:p w14:paraId="1787A3C6" w14:textId="77777777" w:rsidR="00D66D48" w:rsidRDefault="00D66D48" w:rsidP="00D66D48">
      <w:pPr>
        <w:contextualSpacing/>
      </w:pPr>
      <w:r>
        <w:t>Our home groups have continued to meet, either by zoom or telephone.</w:t>
      </w:r>
    </w:p>
    <w:p w14:paraId="70ACE023" w14:textId="77777777" w:rsidR="00D66D48" w:rsidRDefault="00D66D48" w:rsidP="00D66D48">
      <w:pPr>
        <w:contextualSpacing/>
      </w:pPr>
    </w:p>
    <w:p w14:paraId="09532DDD" w14:textId="77777777" w:rsidR="00BC0B20" w:rsidRDefault="00BC0B20" w:rsidP="00BC0B20">
      <w:pPr>
        <w:contextualSpacing/>
        <w:rPr>
          <w:b/>
        </w:rPr>
      </w:pPr>
      <w:r w:rsidRPr="0000188C">
        <w:rPr>
          <w:b/>
        </w:rPr>
        <w:t>Children’s Work</w:t>
      </w:r>
    </w:p>
    <w:p w14:paraId="678A045A" w14:textId="31AD908C" w:rsidR="00BC0B20" w:rsidRDefault="00BC0B20" w:rsidP="00BC0B20">
      <w:pPr>
        <w:jc w:val="both"/>
      </w:pPr>
      <w:r>
        <w:t xml:space="preserve">This important area of work has sadly not been sustained during the pandemic. It is hoped as restrictions ease we can review and develop children’s work moving forward. </w:t>
      </w:r>
    </w:p>
    <w:p w14:paraId="49A2A0AC" w14:textId="77777777" w:rsidR="00D66D48" w:rsidRDefault="00D66D48" w:rsidP="00D66D48">
      <w:pPr>
        <w:contextualSpacing/>
      </w:pPr>
    </w:p>
    <w:p w14:paraId="7EFAB3BB" w14:textId="77777777" w:rsidR="00D66D48" w:rsidRDefault="00D66D48" w:rsidP="00D66D48">
      <w:pPr>
        <w:contextualSpacing/>
      </w:pPr>
      <w:r w:rsidRPr="00AB2A16">
        <w:rPr>
          <w:b/>
        </w:rPr>
        <w:t>Social Events</w:t>
      </w:r>
      <w:r w:rsidRPr="00AB2A16">
        <w:t xml:space="preserve"> </w:t>
      </w:r>
    </w:p>
    <w:p w14:paraId="72CE178C" w14:textId="77777777" w:rsidR="00D66D48" w:rsidRDefault="00D66D48" w:rsidP="00D66D48">
      <w:pPr>
        <w:contextualSpacing/>
      </w:pPr>
      <w:r>
        <w:t>It is hoped that a weekend away at Grange over Sands can go ahead later in the year.</w:t>
      </w:r>
    </w:p>
    <w:p w14:paraId="676A5769" w14:textId="77777777" w:rsidR="00D66D48" w:rsidRDefault="00D66D48" w:rsidP="00D66D48">
      <w:pPr>
        <w:contextualSpacing/>
      </w:pPr>
      <w:r>
        <w:t>Fortnightly quizzes have been started via Zoom.</w:t>
      </w:r>
    </w:p>
    <w:p w14:paraId="75A8333A" w14:textId="77777777" w:rsidR="00D66D48" w:rsidRPr="00AB2A16" w:rsidRDefault="00D66D48" w:rsidP="00D66D48">
      <w:pPr>
        <w:contextualSpacing/>
      </w:pPr>
      <w:r w:rsidRPr="00AB2A16">
        <w:t xml:space="preserve"> </w:t>
      </w:r>
    </w:p>
    <w:p w14:paraId="50C24157" w14:textId="77777777" w:rsidR="00D66D48" w:rsidRDefault="00D66D48" w:rsidP="00D66D48">
      <w:pPr>
        <w:contextualSpacing/>
        <w:rPr>
          <w:b/>
        </w:rPr>
      </w:pPr>
      <w:r w:rsidRPr="001F601B">
        <w:rPr>
          <w:b/>
        </w:rPr>
        <w:t>Mission</w:t>
      </w:r>
    </w:p>
    <w:p w14:paraId="47517774" w14:textId="77777777" w:rsidR="00D66D48" w:rsidRPr="00F76164" w:rsidRDefault="00D66D48" w:rsidP="00D66D48">
      <w:pPr>
        <w:contextualSpacing/>
      </w:pPr>
      <w:r w:rsidRPr="00F76164">
        <w:t xml:space="preserve">On Remembrance Sunday </w:t>
      </w:r>
      <w:r>
        <w:t>we were able to work with the Village Society by allowing access to the top of the church tower so that Martin Van Der Boon could play suitable laments and the last post on the bagpipes from there as they were unable to hold the usual ceremony at the cenotaph.</w:t>
      </w:r>
    </w:p>
    <w:p w14:paraId="1B60769C" w14:textId="77777777" w:rsidR="00D66D48" w:rsidRDefault="00D66D48" w:rsidP="00D66D48">
      <w:pPr>
        <w:contextualSpacing/>
      </w:pPr>
      <w:r w:rsidRPr="004908EC">
        <w:t xml:space="preserve">The </w:t>
      </w:r>
      <w:r>
        <w:t xml:space="preserve">Prayer and Landline group was set up at the start of the first lockdown by Helen Smith which has provided an opportunity for support, fellowship and keeping in touch and has been well supported. </w:t>
      </w:r>
    </w:p>
    <w:p w14:paraId="5EB2ED80" w14:textId="77777777" w:rsidR="00D66D48" w:rsidRDefault="00D66D48" w:rsidP="00D66D48">
      <w:pPr>
        <w:contextualSpacing/>
      </w:pPr>
      <w:r>
        <w:t>We have tried to keep in touch with members of the Living with Loss group and members of the congregation who are unable to access services on line.</w:t>
      </w:r>
    </w:p>
    <w:p w14:paraId="114E357F" w14:textId="3F1DC52A" w:rsidR="00D66D48" w:rsidRDefault="00D66D48" w:rsidP="00D66D48">
      <w:pPr>
        <w:contextualSpacing/>
      </w:pPr>
      <w:r>
        <w:t xml:space="preserve">The Mother’s Union group were able to take part in the organisation’s </w:t>
      </w:r>
      <w:r w:rsidR="00D23E3C">
        <w:t>Mid-Day</w:t>
      </w:r>
      <w:r>
        <w:t xml:space="preserve"> Prayers and also the Wave of Prayer Day via zoom in January.</w:t>
      </w:r>
    </w:p>
    <w:p w14:paraId="0067157E" w14:textId="77777777" w:rsidR="00D66D48" w:rsidRDefault="00D66D48" w:rsidP="00D66D48">
      <w:pPr>
        <w:contextualSpacing/>
      </w:pPr>
      <w:r>
        <w:t>As we were unable to hold the Easter and Christmas Craft days, Dawn Whitaker put together bags containing Christmas themed crafts. These were sold on line and raised £200. This supplemented her money-raising efforts at the start of the pandemic making face masks which raised £500 for church funds.</w:t>
      </w:r>
    </w:p>
    <w:p w14:paraId="0DB039C6" w14:textId="77777777" w:rsidR="00D66D48" w:rsidRDefault="00D66D48" w:rsidP="00D66D48">
      <w:pPr>
        <w:contextualSpacing/>
      </w:pPr>
      <w:r>
        <w:t>At Christmas a virtual ‘Posada Walk’ around the village using our nativity figures was organised via Facebook. A popular competition challenging villagers to recognise the locations visited was held.</w:t>
      </w:r>
    </w:p>
    <w:p w14:paraId="3CA520D8" w14:textId="77777777" w:rsidR="00D66D48" w:rsidRDefault="00D66D48" w:rsidP="00D66D48">
      <w:pPr>
        <w:contextualSpacing/>
      </w:pPr>
      <w:r>
        <w:t>In another activity, villagers were encouraged to colour angels. These were displayed outside Christ Church over the festive season.</w:t>
      </w:r>
    </w:p>
    <w:p w14:paraId="4FF3442C" w14:textId="77777777" w:rsidR="001A7099" w:rsidRDefault="001A7099" w:rsidP="00D66D48">
      <w:pPr>
        <w:contextualSpacing/>
      </w:pPr>
    </w:p>
    <w:p w14:paraId="428B1FC1" w14:textId="0803C1ED" w:rsidR="001A7099" w:rsidRPr="001A7099" w:rsidRDefault="001A7099" w:rsidP="00D66D48">
      <w:pPr>
        <w:contextualSpacing/>
      </w:pPr>
      <w:r>
        <w:rPr>
          <w:b/>
        </w:rPr>
        <w:t>Please note</w:t>
      </w:r>
      <w:r>
        <w:t xml:space="preserve"> that this report is for the period from March 2020 until end of </w:t>
      </w:r>
      <w:bookmarkStart w:id="0" w:name="_GoBack"/>
      <w:bookmarkEnd w:id="0"/>
      <w:r>
        <w:t>March 2021.</w:t>
      </w:r>
    </w:p>
    <w:p w14:paraId="5D9F5C92" w14:textId="26940872" w:rsidR="00D66D48" w:rsidRDefault="00D66D48">
      <w:pPr>
        <w:spacing w:after="200" w:line="276" w:lineRule="auto"/>
      </w:pPr>
      <w:r>
        <w:br w:type="page"/>
      </w:r>
    </w:p>
    <w:p w14:paraId="62353D4D" w14:textId="77777777" w:rsidR="003464E7" w:rsidRPr="002C02C6" w:rsidRDefault="003464E7" w:rsidP="003464E7">
      <w:pPr>
        <w:rPr>
          <w:b/>
          <w:i/>
          <w:sz w:val="28"/>
          <w:szCs w:val="28"/>
        </w:rPr>
      </w:pPr>
      <w:r w:rsidRPr="002C02C6">
        <w:rPr>
          <w:b/>
          <w:i/>
          <w:sz w:val="28"/>
          <w:szCs w:val="28"/>
        </w:rPr>
        <w:lastRenderedPageBreak/>
        <w:t>Financial Review</w:t>
      </w:r>
    </w:p>
    <w:p w14:paraId="2F7DAEAE" w14:textId="77777777" w:rsidR="003464E7" w:rsidRPr="002C02C6" w:rsidRDefault="003464E7" w:rsidP="003464E7">
      <w:pPr>
        <w:rPr>
          <w:sz w:val="12"/>
        </w:rPr>
      </w:pPr>
    </w:p>
    <w:p w14:paraId="03A31EC8" w14:textId="0398FB65" w:rsidR="003464E7" w:rsidRPr="00265D0C" w:rsidRDefault="003464E7" w:rsidP="003464E7">
      <w:pPr>
        <w:rPr>
          <w:sz w:val="16"/>
        </w:rPr>
      </w:pPr>
      <w:r w:rsidRPr="00265D0C">
        <w:rPr>
          <w:sz w:val="16"/>
        </w:rPr>
        <w:t xml:space="preserve">Please Note: CCO </w:t>
      </w:r>
      <w:r>
        <w:rPr>
          <w:sz w:val="16"/>
        </w:rPr>
        <w:t>=</w:t>
      </w:r>
      <w:r w:rsidRPr="00265D0C">
        <w:rPr>
          <w:sz w:val="16"/>
        </w:rPr>
        <w:t xml:space="preserve"> Christ Church Oakworth, SJN </w:t>
      </w:r>
      <w:r>
        <w:rPr>
          <w:sz w:val="16"/>
        </w:rPr>
        <w:t>=</w:t>
      </w:r>
      <w:r w:rsidRPr="00265D0C">
        <w:rPr>
          <w:sz w:val="16"/>
        </w:rPr>
        <w:t xml:space="preserve"> St John’s Newsholme.</w:t>
      </w:r>
      <w:r>
        <w:rPr>
          <w:sz w:val="16"/>
        </w:rPr>
        <w:t xml:space="preserve"> </w:t>
      </w:r>
      <w:r w:rsidR="00572B2A">
        <w:rPr>
          <w:sz w:val="16"/>
        </w:rPr>
        <w:t>2019</w:t>
      </w:r>
      <w:r w:rsidRPr="00524583">
        <w:rPr>
          <w:sz w:val="16"/>
        </w:rPr>
        <w:t xml:space="preserve"> figures </w:t>
      </w:r>
      <w:r>
        <w:rPr>
          <w:sz w:val="16"/>
        </w:rPr>
        <w:t>in brackets.</w:t>
      </w:r>
    </w:p>
    <w:p w14:paraId="23E0A2C5" w14:textId="77777777" w:rsidR="003464E7" w:rsidRPr="00684B0D" w:rsidRDefault="003464E7" w:rsidP="003464E7">
      <w:pPr>
        <w:rPr>
          <w:sz w:val="12"/>
        </w:rPr>
      </w:pPr>
    </w:p>
    <w:p w14:paraId="7BD1174F" w14:textId="7D5EA10F" w:rsidR="003464E7" w:rsidRPr="002C261C" w:rsidRDefault="003464E7" w:rsidP="003464E7">
      <w:pPr>
        <w:rPr>
          <w:sz w:val="12"/>
        </w:rPr>
      </w:pPr>
      <w:r w:rsidRPr="002C261C">
        <w:t xml:space="preserve">The General Parish funds showed a balance of </w:t>
      </w:r>
      <w:r w:rsidR="00BF320B" w:rsidRPr="002C261C">
        <w:rPr>
          <w:b/>
        </w:rPr>
        <w:t>£</w:t>
      </w:r>
      <w:r w:rsidR="00157593" w:rsidRPr="002C261C">
        <w:rPr>
          <w:b/>
        </w:rPr>
        <w:t>6</w:t>
      </w:r>
      <w:r w:rsidR="00721DAB" w:rsidRPr="002C261C">
        <w:rPr>
          <w:b/>
        </w:rPr>
        <w:t>8,77</w:t>
      </w:r>
      <w:r w:rsidR="00157593" w:rsidRPr="002C261C">
        <w:rPr>
          <w:b/>
        </w:rPr>
        <w:t>8</w:t>
      </w:r>
      <w:r w:rsidRPr="002C261C">
        <w:t>. Restricted funds show a balance of £</w:t>
      </w:r>
      <w:r w:rsidR="00721DAB" w:rsidRPr="002C261C">
        <w:rPr>
          <w:b/>
        </w:rPr>
        <w:t>6,000</w:t>
      </w:r>
      <w:r w:rsidRPr="002C261C">
        <w:t xml:space="preserve">. </w:t>
      </w:r>
      <w:proofErr w:type="gramStart"/>
      <w:r w:rsidR="008D542F">
        <w:t>Endowment £</w:t>
      </w:r>
      <w:r w:rsidR="008D542F">
        <w:rPr>
          <w:b/>
        </w:rPr>
        <w:t>10,000.</w:t>
      </w:r>
      <w:proofErr w:type="gramEnd"/>
      <w:r w:rsidR="008D542F">
        <w:rPr>
          <w:b/>
        </w:rPr>
        <w:t xml:space="preserve"> </w:t>
      </w:r>
      <w:r w:rsidRPr="002C261C">
        <w:t xml:space="preserve">The money held at the end of the financial year by CCO was </w:t>
      </w:r>
      <w:r w:rsidR="00B10695" w:rsidRPr="002C261C">
        <w:rPr>
          <w:b/>
        </w:rPr>
        <w:t>£</w:t>
      </w:r>
      <w:r w:rsidR="001E66AF" w:rsidRPr="002C261C">
        <w:rPr>
          <w:b/>
        </w:rPr>
        <w:t>6</w:t>
      </w:r>
      <w:r w:rsidR="00CF560C" w:rsidRPr="002C261C">
        <w:rPr>
          <w:b/>
        </w:rPr>
        <w:t>1,702</w:t>
      </w:r>
      <w:r w:rsidRPr="002C261C">
        <w:t xml:space="preserve"> (£</w:t>
      </w:r>
      <w:r w:rsidR="001E66AF" w:rsidRPr="002C261C">
        <w:t>58,283</w:t>
      </w:r>
      <w:r w:rsidRPr="002C261C">
        <w:t xml:space="preserve">) and that held at SJN was </w:t>
      </w:r>
      <w:r w:rsidR="00B10695" w:rsidRPr="002C261C">
        <w:rPr>
          <w:b/>
        </w:rPr>
        <w:t>£2</w:t>
      </w:r>
      <w:r w:rsidR="006D1507" w:rsidRPr="002C261C">
        <w:rPr>
          <w:b/>
        </w:rPr>
        <w:t>3,078</w:t>
      </w:r>
      <w:r w:rsidRPr="002C261C">
        <w:t xml:space="preserve"> (£2</w:t>
      </w:r>
      <w:r w:rsidR="00CF560C" w:rsidRPr="002C261C">
        <w:t>4,273</w:t>
      </w:r>
      <w:r w:rsidRPr="002C261C">
        <w:t>).</w:t>
      </w:r>
      <w:r w:rsidR="00524583" w:rsidRPr="002C261C">
        <w:t xml:space="preserve"> </w:t>
      </w:r>
      <w:r w:rsidRPr="002C261C">
        <w:rPr>
          <w:b/>
        </w:rPr>
        <w:t>Planned</w:t>
      </w:r>
      <w:r w:rsidRPr="002C261C">
        <w:t xml:space="preserve"> giving (standing orders and envelopes) in the Parish was </w:t>
      </w:r>
      <w:r w:rsidRPr="002C261C">
        <w:rPr>
          <w:b/>
        </w:rPr>
        <w:t>£</w:t>
      </w:r>
      <w:r w:rsidR="00A8017A" w:rsidRPr="002C261C">
        <w:rPr>
          <w:b/>
        </w:rPr>
        <w:t>3</w:t>
      </w:r>
      <w:r w:rsidR="003F6B85" w:rsidRPr="002C261C">
        <w:rPr>
          <w:b/>
        </w:rPr>
        <w:t>8,614</w:t>
      </w:r>
      <w:r w:rsidRPr="002C261C">
        <w:rPr>
          <w:b/>
        </w:rPr>
        <w:t xml:space="preserve"> </w:t>
      </w:r>
      <w:r w:rsidRPr="002C261C">
        <w:t>(£</w:t>
      </w:r>
      <w:r w:rsidR="00A8017A" w:rsidRPr="002C261C">
        <w:t>4</w:t>
      </w:r>
      <w:r w:rsidR="00F13BDC">
        <w:t>1</w:t>
      </w:r>
      <w:r w:rsidR="00A8017A" w:rsidRPr="002C261C">
        <w:t>,754</w:t>
      </w:r>
      <w:r w:rsidRPr="002C261C">
        <w:t xml:space="preserve">). Cash via the collection plate was </w:t>
      </w:r>
      <w:r w:rsidRPr="002C261C">
        <w:rPr>
          <w:b/>
        </w:rPr>
        <w:t>£</w:t>
      </w:r>
      <w:r w:rsidR="000D6D1D" w:rsidRPr="002C261C">
        <w:rPr>
          <w:b/>
        </w:rPr>
        <w:t>909</w:t>
      </w:r>
      <w:r w:rsidRPr="002C261C">
        <w:t xml:space="preserve"> (£</w:t>
      </w:r>
      <w:r w:rsidR="005556CE" w:rsidRPr="002C261C">
        <w:t>5,116</w:t>
      </w:r>
      <w:r w:rsidRPr="002C261C">
        <w:t xml:space="preserve">). </w:t>
      </w:r>
    </w:p>
    <w:tbl>
      <w:tblPr>
        <w:tblStyle w:val="TableGrid"/>
        <w:tblpPr w:leftFromText="180" w:rightFromText="180" w:vertAnchor="text" w:horzAnchor="margin" w:tblpY="151"/>
        <w:tblW w:w="6073" w:type="dxa"/>
        <w:tblLook w:val="04A0" w:firstRow="1" w:lastRow="0" w:firstColumn="1" w:lastColumn="0" w:noHBand="0" w:noVBand="1"/>
      </w:tblPr>
      <w:tblGrid>
        <w:gridCol w:w="2023"/>
        <w:gridCol w:w="2025"/>
        <w:gridCol w:w="2025"/>
      </w:tblGrid>
      <w:tr w:rsidR="002C261C" w:rsidRPr="002C261C" w14:paraId="2BA4A59A" w14:textId="77777777" w:rsidTr="006700E8">
        <w:trPr>
          <w:trHeight w:val="275"/>
        </w:trPr>
        <w:tc>
          <w:tcPr>
            <w:tcW w:w="2023" w:type="dxa"/>
          </w:tcPr>
          <w:p w14:paraId="1F78374C" w14:textId="77777777" w:rsidR="003464E7" w:rsidRPr="002C261C" w:rsidRDefault="003464E7" w:rsidP="006700E8">
            <w:r w:rsidRPr="002C261C">
              <w:t>Parish Breakdown</w:t>
            </w:r>
          </w:p>
        </w:tc>
        <w:tc>
          <w:tcPr>
            <w:tcW w:w="2025" w:type="dxa"/>
          </w:tcPr>
          <w:p w14:paraId="61EE335A" w14:textId="77777777" w:rsidR="003464E7" w:rsidRPr="002C261C" w:rsidRDefault="003464E7" w:rsidP="006700E8">
            <w:pPr>
              <w:jc w:val="center"/>
            </w:pPr>
            <w:r w:rsidRPr="002C261C">
              <w:t>SJN</w:t>
            </w:r>
          </w:p>
        </w:tc>
        <w:tc>
          <w:tcPr>
            <w:tcW w:w="2025" w:type="dxa"/>
          </w:tcPr>
          <w:p w14:paraId="0A34EE3F" w14:textId="77777777" w:rsidR="003464E7" w:rsidRPr="002C261C" w:rsidRDefault="003464E7" w:rsidP="006700E8">
            <w:pPr>
              <w:jc w:val="center"/>
            </w:pPr>
            <w:r w:rsidRPr="002C261C">
              <w:t>CCO</w:t>
            </w:r>
          </w:p>
        </w:tc>
      </w:tr>
      <w:tr w:rsidR="002C261C" w:rsidRPr="002C261C" w14:paraId="102FF0FA" w14:textId="77777777" w:rsidTr="006700E8">
        <w:trPr>
          <w:trHeight w:val="275"/>
        </w:trPr>
        <w:tc>
          <w:tcPr>
            <w:tcW w:w="2023" w:type="dxa"/>
          </w:tcPr>
          <w:p w14:paraId="6671E00E" w14:textId="77777777" w:rsidR="003464E7" w:rsidRPr="002C261C" w:rsidRDefault="003464E7" w:rsidP="006700E8">
            <w:r w:rsidRPr="002C261C">
              <w:t>SO and Envelopes</w:t>
            </w:r>
          </w:p>
        </w:tc>
        <w:tc>
          <w:tcPr>
            <w:tcW w:w="2025" w:type="dxa"/>
          </w:tcPr>
          <w:p w14:paraId="39AD747E" w14:textId="2938B305" w:rsidR="003464E7" w:rsidRPr="002C261C" w:rsidRDefault="00F12994" w:rsidP="00B35444">
            <w:pPr>
              <w:jc w:val="right"/>
              <w:rPr>
                <w:b/>
              </w:rPr>
            </w:pPr>
            <w:r>
              <w:rPr>
                <w:b/>
              </w:rPr>
              <w:t>£3,894</w:t>
            </w:r>
          </w:p>
        </w:tc>
        <w:tc>
          <w:tcPr>
            <w:tcW w:w="2025" w:type="dxa"/>
          </w:tcPr>
          <w:p w14:paraId="4E5AE5D5" w14:textId="5B71B11C" w:rsidR="003464E7" w:rsidRPr="002C261C" w:rsidRDefault="003464E7" w:rsidP="00F13BDC">
            <w:pPr>
              <w:jc w:val="right"/>
              <w:rPr>
                <w:b/>
              </w:rPr>
            </w:pPr>
            <w:r w:rsidRPr="002C261C">
              <w:rPr>
                <w:b/>
              </w:rPr>
              <w:t>£</w:t>
            </w:r>
            <w:r w:rsidR="00F12994">
              <w:rPr>
                <w:b/>
              </w:rPr>
              <w:t>3</w:t>
            </w:r>
            <w:r w:rsidR="00F13BDC">
              <w:rPr>
                <w:b/>
              </w:rPr>
              <w:t>4,720</w:t>
            </w:r>
          </w:p>
        </w:tc>
      </w:tr>
      <w:tr w:rsidR="002C261C" w:rsidRPr="002C261C" w14:paraId="7691F695" w14:textId="77777777" w:rsidTr="006700E8">
        <w:trPr>
          <w:trHeight w:val="275"/>
        </w:trPr>
        <w:tc>
          <w:tcPr>
            <w:tcW w:w="2023" w:type="dxa"/>
          </w:tcPr>
          <w:p w14:paraId="1A3C5D12" w14:textId="77777777" w:rsidR="003464E7" w:rsidRPr="002C261C" w:rsidRDefault="003464E7" w:rsidP="006700E8">
            <w:r w:rsidRPr="002C261C">
              <w:t>Collections</w:t>
            </w:r>
          </w:p>
        </w:tc>
        <w:tc>
          <w:tcPr>
            <w:tcW w:w="2025" w:type="dxa"/>
          </w:tcPr>
          <w:p w14:paraId="18CB4280" w14:textId="74FEDD0A" w:rsidR="003464E7" w:rsidRPr="002C261C" w:rsidRDefault="00F12994" w:rsidP="00B35444">
            <w:pPr>
              <w:jc w:val="right"/>
              <w:rPr>
                <w:b/>
              </w:rPr>
            </w:pPr>
            <w:r>
              <w:rPr>
                <w:b/>
              </w:rPr>
              <w:t>£385</w:t>
            </w:r>
          </w:p>
        </w:tc>
        <w:tc>
          <w:tcPr>
            <w:tcW w:w="2025" w:type="dxa"/>
          </w:tcPr>
          <w:p w14:paraId="48C2DC80" w14:textId="4345BCFD" w:rsidR="003464E7" w:rsidRPr="002C261C" w:rsidRDefault="00B35444" w:rsidP="00F12994">
            <w:pPr>
              <w:jc w:val="right"/>
              <w:rPr>
                <w:b/>
              </w:rPr>
            </w:pPr>
            <w:r w:rsidRPr="002C261C">
              <w:rPr>
                <w:b/>
              </w:rPr>
              <w:t>£</w:t>
            </w:r>
            <w:r w:rsidR="00F12994">
              <w:rPr>
                <w:b/>
              </w:rPr>
              <w:t>524</w:t>
            </w:r>
          </w:p>
        </w:tc>
      </w:tr>
    </w:tbl>
    <w:p w14:paraId="58ADBB65" w14:textId="77777777" w:rsidR="003464E7" w:rsidRPr="002C261C" w:rsidRDefault="003464E7" w:rsidP="003464E7">
      <w:pPr>
        <w:contextualSpacing/>
        <w:rPr>
          <w:sz w:val="12"/>
          <w:szCs w:val="12"/>
        </w:rPr>
      </w:pPr>
    </w:p>
    <w:p w14:paraId="1BFB08E8" w14:textId="77777777" w:rsidR="003464E7" w:rsidRPr="002C261C" w:rsidRDefault="003464E7" w:rsidP="003464E7">
      <w:pPr>
        <w:rPr>
          <w:sz w:val="12"/>
        </w:rPr>
      </w:pPr>
    </w:p>
    <w:p w14:paraId="08915F63" w14:textId="77777777" w:rsidR="003464E7" w:rsidRPr="002C261C" w:rsidRDefault="003464E7" w:rsidP="003464E7"/>
    <w:p w14:paraId="4C0507CB" w14:textId="77777777" w:rsidR="003464E7" w:rsidRPr="002C261C" w:rsidRDefault="003464E7" w:rsidP="003464E7"/>
    <w:p w14:paraId="7808E4BD" w14:textId="77777777" w:rsidR="003464E7" w:rsidRPr="002C261C" w:rsidRDefault="003464E7" w:rsidP="003464E7"/>
    <w:tbl>
      <w:tblPr>
        <w:tblStyle w:val="TableGrid"/>
        <w:tblW w:w="0" w:type="auto"/>
        <w:tblLook w:val="04A0" w:firstRow="1" w:lastRow="0" w:firstColumn="1" w:lastColumn="0" w:noHBand="0" w:noVBand="1"/>
      </w:tblPr>
      <w:tblGrid>
        <w:gridCol w:w="2026"/>
        <w:gridCol w:w="2027"/>
        <w:gridCol w:w="2027"/>
      </w:tblGrid>
      <w:tr w:rsidR="002C261C" w:rsidRPr="002C261C" w14:paraId="7E7BAB4E" w14:textId="77777777" w:rsidTr="006700E8">
        <w:trPr>
          <w:trHeight w:val="241"/>
        </w:trPr>
        <w:tc>
          <w:tcPr>
            <w:tcW w:w="2026" w:type="dxa"/>
          </w:tcPr>
          <w:p w14:paraId="083C1961" w14:textId="77777777" w:rsidR="003464E7" w:rsidRPr="002C261C" w:rsidRDefault="003464E7" w:rsidP="006700E8">
            <w:pPr>
              <w:jc w:val="center"/>
            </w:pPr>
          </w:p>
        </w:tc>
        <w:tc>
          <w:tcPr>
            <w:tcW w:w="2027" w:type="dxa"/>
          </w:tcPr>
          <w:p w14:paraId="04A65551" w14:textId="77777777" w:rsidR="003464E7" w:rsidRPr="002C261C" w:rsidRDefault="003464E7" w:rsidP="006700E8">
            <w:pPr>
              <w:jc w:val="center"/>
            </w:pPr>
            <w:r w:rsidRPr="002C261C">
              <w:t>SJN</w:t>
            </w:r>
          </w:p>
        </w:tc>
        <w:tc>
          <w:tcPr>
            <w:tcW w:w="2027" w:type="dxa"/>
          </w:tcPr>
          <w:p w14:paraId="7C23A4F1" w14:textId="77777777" w:rsidR="003464E7" w:rsidRPr="002C261C" w:rsidRDefault="003464E7" w:rsidP="006700E8">
            <w:pPr>
              <w:jc w:val="center"/>
            </w:pPr>
            <w:r w:rsidRPr="002C261C">
              <w:t>CCO</w:t>
            </w:r>
          </w:p>
        </w:tc>
      </w:tr>
      <w:tr w:rsidR="00B35444" w:rsidRPr="002C261C" w14:paraId="0FFF74A1" w14:textId="77777777" w:rsidTr="006700E8">
        <w:trPr>
          <w:trHeight w:val="241"/>
        </w:trPr>
        <w:tc>
          <w:tcPr>
            <w:tcW w:w="2026" w:type="dxa"/>
          </w:tcPr>
          <w:p w14:paraId="6967D5FB" w14:textId="77777777" w:rsidR="003464E7" w:rsidRPr="002C261C" w:rsidRDefault="003464E7" w:rsidP="006700E8">
            <w:r w:rsidRPr="002C261C">
              <w:t>Share</w:t>
            </w:r>
          </w:p>
        </w:tc>
        <w:tc>
          <w:tcPr>
            <w:tcW w:w="2027" w:type="dxa"/>
          </w:tcPr>
          <w:p w14:paraId="4F88E7C2" w14:textId="42D78FDE" w:rsidR="003464E7" w:rsidRPr="002C261C" w:rsidRDefault="003464E7" w:rsidP="00B35444">
            <w:pPr>
              <w:jc w:val="right"/>
              <w:rPr>
                <w:b/>
              </w:rPr>
            </w:pPr>
            <w:r w:rsidRPr="002C261C">
              <w:rPr>
                <w:b/>
              </w:rPr>
              <w:t>£</w:t>
            </w:r>
            <w:r w:rsidR="00F13BDC">
              <w:rPr>
                <w:b/>
              </w:rPr>
              <w:t>6,052</w:t>
            </w:r>
          </w:p>
        </w:tc>
        <w:tc>
          <w:tcPr>
            <w:tcW w:w="2027" w:type="dxa"/>
          </w:tcPr>
          <w:p w14:paraId="522FD4B1" w14:textId="70B8A719" w:rsidR="00330B62" w:rsidRPr="002C261C" w:rsidRDefault="003464E7" w:rsidP="00F13BDC">
            <w:pPr>
              <w:jc w:val="right"/>
              <w:rPr>
                <w:b/>
              </w:rPr>
            </w:pPr>
            <w:r w:rsidRPr="002C261C">
              <w:rPr>
                <w:b/>
              </w:rPr>
              <w:t>£</w:t>
            </w:r>
            <w:r w:rsidR="00F13BDC">
              <w:rPr>
                <w:b/>
              </w:rPr>
              <w:t>35,682</w:t>
            </w:r>
          </w:p>
        </w:tc>
      </w:tr>
    </w:tbl>
    <w:p w14:paraId="5629EE4C" w14:textId="77777777" w:rsidR="003464E7" w:rsidRPr="002C261C" w:rsidRDefault="003464E7" w:rsidP="003464E7">
      <w:pPr>
        <w:contextualSpacing/>
        <w:rPr>
          <w:sz w:val="12"/>
          <w:szCs w:val="12"/>
        </w:rPr>
      </w:pPr>
    </w:p>
    <w:p w14:paraId="21A7C116" w14:textId="1C198A60" w:rsidR="003464E7" w:rsidRPr="002C261C" w:rsidRDefault="003464E7" w:rsidP="003464E7">
      <w:r w:rsidRPr="002C261C">
        <w:t>M</w:t>
      </w:r>
      <w:r w:rsidR="00F13BDC">
        <w:t>ain items of expenditure in 2020</w:t>
      </w:r>
      <w:r w:rsidRPr="002C261C">
        <w:t xml:space="preserve"> were: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tblGrid>
      <w:tr w:rsidR="002C261C" w:rsidRPr="002C261C" w14:paraId="26AF99C0" w14:textId="77777777" w:rsidTr="008F5D37">
        <w:tc>
          <w:tcPr>
            <w:tcW w:w="4503" w:type="dxa"/>
            <w:shd w:val="clear" w:color="auto" w:fill="auto"/>
          </w:tcPr>
          <w:p w14:paraId="3BA73CEA" w14:textId="77777777" w:rsidR="003464E7" w:rsidRPr="002C261C" w:rsidRDefault="003464E7" w:rsidP="006700E8">
            <w:r w:rsidRPr="002C261C">
              <w:t>Share</w:t>
            </w:r>
          </w:p>
        </w:tc>
        <w:tc>
          <w:tcPr>
            <w:tcW w:w="2409" w:type="dxa"/>
            <w:shd w:val="clear" w:color="auto" w:fill="auto"/>
          </w:tcPr>
          <w:p w14:paraId="19D8A145" w14:textId="0B196571" w:rsidR="003464E7" w:rsidRPr="002C261C" w:rsidRDefault="003464E7" w:rsidP="00B35444">
            <w:pPr>
              <w:jc w:val="right"/>
            </w:pPr>
            <w:r w:rsidRPr="002C261C">
              <w:t>£</w:t>
            </w:r>
            <w:r w:rsidR="00E75027" w:rsidRPr="002C261C">
              <w:t>41,734</w:t>
            </w:r>
            <w:r w:rsidRPr="002C261C">
              <w:t xml:space="preserve"> (£</w:t>
            </w:r>
            <w:r w:rsidR="00B35444" w:rsidRPr="002C261C">
              <w:t>5</w:t>
            </w:r>
            <w:r w:rsidR="00D2149B" w:rsidRPr="002C261C">
              <w:t>3,246</w:t>
            </w:r>
            <w:r w:rsidRPr="002C261C">
              <w:t>)</w:t>
            </w:r>
          </w:p>
        </w:tc>
      </w:tr>
      <w:tr w:rsidR="002C261C" w:rsidRPr="002C261C" w14:paraId="16809A97" w14:textId="77777777" w:rsidTr="008F5D37">
        <w:tc>
          <w:tcPr>
            <w:tcW w:w="4503" w:type="dxa"/>
            <w:shd w:val="clear" w:color="auto" w:fill="auto"/>
          </w:tcPr>
          <w:p w14:paraId="39AA31BE" w14:textId="77777777" w:rsidR="003464E7" w:rsidRPr="002C261C" w:rsidRDefault="003464E7" w:rsidP="006700E8">
            <w:r w:rsidRPr="002C261C">
              <w:t>Light, Heat, Water</w:t>
            </w:r>
          </w:p>
        </w:tc>
        <w:tc>
          <w:tcPr>
            <w:tcW w:w="2409" w:type="dxa"/>
            <w:shd w:val="clear" w:color="auto" w:fill="auto"/>
          </w:tcPr>
          <w:p w14:paraId="51431B71" w14:textId="5E695223" w:rsidR="003464E7" w:rsidRPr="002C261C" w:rsidRDefault="003464E7" w:rsidP="00B35444">
            <w:pPr>
              <w:jc w:val="right"/>
            </w:pPr>
            <w:r w:rsidRPr="002C261C">
              <w:t>£</w:t>
            </w:r>
            <w:r w:rsidR="00D2149B" w:rsidRPr="002C261C">
              <w:t>2,497</w:t>
            </w:r>
            <w:r w:rsidRPr="002C261C">
              <w:t xml:space="preserve"> (£</w:t>
            </w:r>
            <w:r w:rsidR="00446B8D" w:rsidRPr="002C261C">
              <w:t>3,715</w:t>
            </w:r>
            <w:r w:rsidRPr="002C261C">
              <w:t>)</w:t>
            </w:r>
          </w:p>
        </w:tc>
      </w:tr>
      <w:tr w:rsidR="002C261C" w:rsidRPr="002C261C" w14:paraId="15019A5B" w14:textId="77777777" w:rsidTr="008F5D37">
        <w:tc>
          <w:tcPr>
            <w:tcW w:w="4503" w:type="dxa"/>
            <w:shd w:val="clear" w:color="auto" w:fill="auto"/>
          </w:tcPr>
          <w:p w14:paraId="5EB752D8" w14:textId="77777777" w:rsidR="003464E7" w:rsidRPr="002C261C" w:rsidRDefault="003464E7" w:rsidP="006700E8">
            <w:r w:rsidRPr="002C261C">
              <w:t>Maintenance</w:t>
            </w:r>
          </w:p>
        </w:tc>
        <w:tc>
          <w:tcPr>
            <w:tcW w:w="2409" w:type="dxa"/>
            <w:shd w:val="clear" w:color="auto" w:fill="auto"/>
          </w:tcPr>
          <w:p w14:paraId="39F206F4" w14:textId="0A43C91B" w:rsidR="003464E7" w:rsidRPr="002C261C" w:rsidRDefault="003464E7" w:rsidP="008F5D37">
            <w:pPr>
              <w:jc w:val="right"/>
            </w:pPr>
            <w:r w:rsidRPr="002C261C">
              <w:t>£</w:t>
            </w:r>
            <w:r w:rsidR="00E667BC" w:rsidRPr="002C261C">
              <w:t>631</w:t>
            </w:r>
            <w:r w:rsidRPr="002C261C">
              <w:t xml:space="preserve"> (£</w:t>
            </w:r>
            <w:r w:rsidR="00E667BC" w:rsidRPr="002C261C">
              <w:t>8</w:t>
            </w:r>
            <w:r w:rsidR="005509D9">
              <w:t>,</w:t>
            </w:r>
            <w:r w:rsidR="00E667BC" w:rsidRPr="002C261C">
              <w:t>45</w:t>
            </w:r>
            <w:r w:rsidR="00B35444" w:rsidRPr="002C261C">
              <w:t>5</w:t>
            </w:r>
            <w:r w:rsidRPr="002C261C">
              <w:t>)</w:t>
            </w:r>
          </w:p>
        </w:tc>
      </w:tr>
      <w:tr w:rsidR="008F5D37" w:rsidRPr="002C261C" w14:paraId="3AABAA6A" w14:textId="77777777" w:rsidTr="008F5D37">
        <w:tc>
          <w:tcPr>
            <w:tcW w:w="4503" w:type="dxa"/>
            <w:tcBorders>
              <w:top w:val="double" w:sz="4" w:space="0" w:color="auto"/>
            </w:tcBorders>
            <w:shd w:val="clear" w:color="auto" w:fill="auto"/>
          </w:tcPr>
          <w:p w14:paraId="65961028" w14:textId="77777777" w:rsidR="003464E7" w:rsidRPr="002C261C" w:rsidRDefault="003464E7" w:rsidP="006700E8">
            <w:r w:rsidRPr="002C261C">
              <w:t>Adding just these up</w:t>
            </w:r>
          </w:p>
        </w:tc>
        <w:tc>
          <w:tcPr>
            <w:tcW w:w="2409" w:type="dxa"/>
            <w:tcBorders>
              <w:top w:val="double" w:sz="4" w:space="0" w:color="auto"/>
            </w:tcBorders>
            <w:shd w:val="clear" w:color="auto" w:fill="auto"/>
          </w:tcPr>
          <w:p w14:paraId="48F6AF30" w14:textId="308A1E14" w:rsidR="003464E7" w:rsidRPr="002C261C" w:rsidRDefault="003464E7" w:rsidP="00F13BDC">
            <w:pPr>
              <w:jc w:val="right"/>
              <w:rPr>
                <w:b/>
              </w:rPr>
            </w:pPr>
            <w:r w:rsidRPr="002C261C">
              <w:rPr>
                <w:b/>
              </w:rPr>
              <w:t>£</w:t>
            </w:r>
            <w:r w:rsidR="00CF3DDA" w:rsidRPr="002C261C">
              <w:rPr>
                <w:b/>
              </w:rPr>
              <w:t>44,862</w:t>
            </w:r>
            <w:r w:rsidRPr="002C261C">
              <w:rPr>
                <w:b/>
              </w:rPr>
              <w:t>(£</w:t>
            </w:r>
            <w:r w:rsidR="00F13BDC">
              <w:rPr>
                <w:b/>
              </w:rPr>
              <w:t>65,416</w:t>
            </w:r>
            <w:r w:rsidRPr="002C261C">
              <w:rPr>
                <w:b/>
              </w:rPr>
              <w:t>)</w:t>
            </w:r>
          </w:p>
        </w:tc>
      </w:tr>
    </w:tbl>
    <w:p w14:paraId="66B58683" w14:textId="77777777" w:rsidR="003464E7" w:rsidRPr="002C261C" w:rsidRDefault="003464E7" w:rsidP="003464E7">
      <w:pPr>
        <w:rPr>
          <w:sz w:val="12"/>
        </w:rPr>
      </w:pPr>
    </w:p>
    <w:p w14:paraId="5CF63FE8" w14:textId="77777777" w:rsidR="003464E7" w:rsidRPr="002C261C" w:rsidRDefault="003464E7" w:rsidP="003464E7">
      <w:pPr>
        <w:contextualSpacing/>
        <w:rPr>
          <w:sz w:val="12"/>
          <w:szCs w:val="12"/>
        </w:rPr>
      </w:pPr>
    </w:p>
    <w:p w14:paraId="13CC3E2B" w14:textId="62C604B6" w:rsidR="000D104F" w:rsidRDefault="00374495" w:rsidP="000D104F">
      <w:r w:rsidRPr="002C261C">
        <w:rPr>
          <w:b/>
          <w:i/>
        </w:rPr>
        <w:t>General Comments</w:t>
      </w:r>
      <w:r w:rsidRPr="002C261C">
        <w:rPr>
          <w:i/>
        </w:rPr>
        <w:t>:</w:t>
      </w:r>
      <w:r w:rsidR="00A21EF9" w:rsidRPr="002C261C">
        <w:rPr>
          <w:i/>
        </w:rPr>
        <w:t xml:space="preserve"> </w:t>
      </w:r>
      <w:r w:rsidR="006D6864" w:rsidRPr="002C261C">
        <w:t xml:space="preserve">The lockdown and temporary closure of the church has been a source of sadness for us all, that for </w:t>
      </w:r>
      <w:r w:rsidR="00B55D4C">
        <w:t>a long t</w:t>
      </w:r>
      <w:r w:rsidR="005509D9">
        <w:t>ime we could not</w:t>
      </w:r>
      <w:r w:rsidR="006D6864" w:rsidRPr="002C261C">
        <w:t xml:space="preserve"> meet, either at church or in our respective home groups</w:t>
      </w:r>
      <w:r w:rsidR="008E457A" w:rsidRPr="002C261C">
        <w:t>, but happily, that is changing</w:t>
      </w:r>
      <w:r w:rsidR="006D6864" w:rsidRPr="002C261C">
        <w:t xml:space="preserve">. However, financially, the picture is not that bad. We’ve reduced the share payment by just over £1000 a month, to £3010 a month, from the normal payment of £4152, having informed the </w:t>
      </w:r>
      <w:r w:rsidR="0056245E" w:rsidRPr="002C261C">
        <w:t>diocese, who understands</w:t>
      </w:r>
      <w:r w:rsidR="006D6864" w:rsidRPr="002C261C">
        <w:t xml:space="preserve"> our position, given the nation’s circumstances. </w:t>
      </w:r>
      <w:r w:rsidR="00C66C07" w:rsidRPr="002C261C">
        <w:t>At what point the share payments may be expected to increase</w:t>
      </w:r>
      <w:r w:rsidR="00D50F5F" w:rsidRPr="002C261C">
        <w:t xml:space="preserve"> we don’t know</w:t>
      </w:r>
      <w:r w:rsidR="00C93CC3" w:rsidRPr="002C261C">
        <w:t xml:space="preserve">; events will </w:t>
      </w:r>
      <w:r w:rsidR="00E41B04" w:rsidRPr="002C261C">
        <w:t xml:space="preserve">influence such a decision. </w:t>
      </w:r>
      <w:r w:rsidR="0056245E" w:rsidRPr="002C261C">
        <w:t>In general, there has been an increase in planned giving</w:t>
      </w:r>
      <w:r w:rsidR="00E41B04" w:rsidRPr="002C261C">
        <w:t>,</w:t>
      </w:r>
      <w:r w:rsidR="0056245E" w:rsidRPr="002C261C">
        <w:t xml:space="preserve"> which compensates somewhat for the reduction in cash giving</w:t>
      </w:r>
      <w:r w:rsidR="00492615" w:rsidRPr="002C261C">
        <w:t>, which is now starting to rise again</w:t>
      </w:r>
      <w:r w:rsidR="005759D7" w:rsidRPr="002C261C">
        <w:t xml:space="preserve"> as church has re-opened.</w:t>
      </w:r>
      <w:r w:rsidR="0056245E" w:rsidRPr="002C261C">
        <w:t xml:space="preserve"> </w:t>
      </w:r>
    </w:p>
    <w:p w14:paraId="3255C904" w14:textId="77777777" w:rsidR="008D542F" w:rsidRPr="002C261C" w:rsidRDefault="008D542F" w:rsidP="000D104F">
      <w:pPr>
        <w:rPr>
          <w:sz w:val="12"/>
          <w:szCs w:val="12"/>
        </w:rPr>
      </w:pPr>
    </w:p>
    <w:p w14:paraId="1D79ADB9" w14:textId="77777777" w:rsidR="004755B8" w:rsidRPr="00CE6C4E" w:rsidRDefault="004755B8" w:rsidP="004755B8">
      <w:r w:rsidRPr="00D7431E">
        <w:rPr>
          <w:b/>
          <w:i/>
          <w:szCs w:val="28"/>
        </w:rPr>
        <w:t>Funds/Reserves Policy</w:t>
      </w:r>
    </w:p>
    <w:p w14:paraId="600A4B3A" w14:textId="77777777" w:rsidR="004755B8" w:rsidRPr="00D7431E" w:rsidRDefault="004755B8" w:rsidP="004755B8">
      <w:pPr>
        <w:ind w:left="60"/>
        <w:rPr>
          <w:sz w:val="12"/>
          <w:szCs w:val="16"/>
        </w:rPr>
      </w:pPr>
    </w:p>
    <w:p w14:paraId="05F4D2AE" w14:textId="77777777" w:rsidR="004755B8" w:rsidRPr="00D7431E" w:rsidRDefault="004755B8" w:rsidP="004755B8">
      <w:pPr>
        <w:rPr>
          <w:sz w:val="22"/>
        </w:rPr>
      </w:pPr>
      <w:r w:rsidRPr="00D7431E">
        <w:rPr>
          <w:sz w:val="22"/>
        </w:rPr>
        <w:t>It is the policy of Christ Church Oakworth that the Church’s monetary assets are divided into:</w:t>
      </w:r>
    </w:p>
    <w:p w14:paraId="1C431230" w14:textId="77777777" w:rsidR="004755B8" w:rsidRPr="00D7431E" w:rsidRDefault="004755B8" w:rsidP="004755B8">
      <w:pPr>
        <w:rPr>
          <w:sz w:val="22"/>
        </w:rPr>
      </w:pPr>
      <w:r w:rsidRPr="00D7431E">
        <w:rPr>
          <w:sz w:val="22"/>
        </w:rPr>
        <w:t>a) Ordinary Funds – some of which could be designated or restricted.</w:t>
      </w:r>
    </w:p>
    <w:p w14:paraId="541D7F06" w14:textId="77777777" w:rsidR="004755B8" w:rsidRPr="00D7431E" w:rsidRDefault="004755B8" w:rsidP="004755B8">
      <w:pPr>
        <w:rPr>
          <w:sz w:val="22"/>
        </w:rPr>
      </w:pPr>
      <w:r w:rsidRPr="00D7431E">
        <w:rPr>
          <w:sz w:val="22"/>
        </w:rPr>
        <w:t>b) Reserve Funds.</w:t>
      </w:r>
    </w:p>
    <w:p w14:paraId="0A9EDCE1" w14:textId="77777777" w:rsidR="004755B8" w:rsidRPr="00D7431E" w:rsidRDefault="004755B8" w:rsidP="004755B8">
      <w:pPr>
        <w:rPr>
          <w:sz w:val="22"/>
        </w:rPr>
      </w:pPr>
      <w:r w:rsidRPr="00D7431E">
        <w:rPr>
          <w:sz w:val="22"/>
        </w:rPr>
        <w:t>The amount kept in reserve to be reviewed annually by the PCC but as a norm, to be set at an amount equivalent to three month’s share - £10,000 at present. The aim of the PCC has been to increase this fund by £2,000 per year but after spending on projects recently, the fund has, of necessity reverted back to £10,000.</w:t>
      </w:r>
    </w:p>
    <w:p w14:paraId="0B8C5319" w14:textId="77777777" w:rsidR="004755B8" w:rsidRPr="00D7431E" w:rsidRDefault="004755B8" w:rsidP="004755B8">
      <w:pPr>
        <w:rPr>
          <w:sz w:val="22"/>
        </w:rPr>
      </w:pPr>
      <w:r w:rsidRPr="00D7431E">
        <w:rPr>
          <w:sz w:val="22"/>
        </w:rPr>
        <w:t>c) Endowments</w:t>
      </w:r>
    </w:p>
    <w:p w14:paraId="215C91C4" w14:textId="77777777" w:rsidR="004755B8" w:rsidRPr="00D7431E" w:rsidRDefault="004755B8" w:rsidP="004755B8">
      <w:pPr>
        <w:ind w:left="60"/>
        <w:rPr>
          <w:sz w:val="12"/>
          <w:szCs w:val="16"/>
        </w:rPr>
      </w:pPr>
    </w:p>
    <w:p w14:paraId="7750E211" w14:textId="77777777" w:rsidR="004755B8" w:rsidRPr="00D7431E" w:rsidRDefault="004755B8" w:rsidP="004755B8">
      <w:pPr>
        <w:rPr>
          <w:sz w:val="22"/>
        </w:rPr>
      </w:pPr>
      <w:r w:rsidRPr="00D7431E">
        <w:rPr>
          <w:b/>
          <w:i/>
          <w:sz w:val="22"/>
        </w:rPr>
        <w:t>Ordinary:</w:t>
      </w:r>
      <w:r w:rsidRPr="00D7431E">
        <w:rPr>
          <w:b/>
          <w:i/>
          <w:sz w:val="22"/>
        </w:rPr>
        <w:tab/>
      </w:r>
      <w:r w:rsidRPr="00D7431E">
        <w:rPr>
          <w:sz w:val="22"/>
        </w:rPr>
        <w:t xml:space="preserve">Used for the day-to-day running costs of the Church and, where funds allow, items of capital equipment. PCC members must be mindful, when approving expenditure on capital items, of the current state </w:t>
      </w:r>
      <w:r>
        <w:rPr>
          <w:sz w:val="22"/>
        </w:rPr>
        <w:t xml:space="preserve">of </w:t>
      </w:r>
      <w:r w:rsidRPr="00D7431E">
        <w:rPr>
          <w:sz w:val="22"/>
        </w:rPr>
        <w:t>Church finances and whether there are likely to be deficits or surpluses in future.</w:t>
      </w:r>
    </w:p>
    <w:p w14:paraId="74FDAC85" w14:textId="77777777" w:rsidR="004755B8" w:rsidRPr="00D7431E" w:rsidRDefault="004755B8" w:rsidP="004755B8">
      <w:pPr>
        <w:rPr>
          <w:sz w:val="22"/>
        </w:rPr>
      </w:pPr>
      <w:r w:rsidRPr="00D7431E">
        <w:rPr>
          <w:sz w:val="22"/>
        </w:rPr>
        <w:t>The aim should be to produce balanced budgets so that the ordinary funds can be built up to provide enough funds for expenditure on capital items as and when the need arises.</w:t>
      </w:r>
    </w:p>
    <w:p w14:paraId="42D05E61" w14:textId="77777777" w:rsidR="004755B8" w:rsidRPr="003802AF" w:rsidRDefault="004755B8" w:rsidP="004755B8">
      <w:pPr>
        <w:ind w:left="60"/>
        <w:rPr>
          <w:sz w:val="12"/>
          <w:szCs w:val="16"/>
        </w:rPr>
      </w:pPr>
    </w:p>
    <w:p w14:paraId="4EC19703" w14:textId="77777777" w:rsidR="004755B8" w:rsidRPr="00D7431E" w:rsidRDefault="004755B8" w:rsidP="004755B8">
      <w:pPr>
        <w:rPr>
          <w:sz w:val="22"/>
        </w:rPr>
      </w:pPr>
      <w:r w:rsidRPr="00D7431E">
        <w:rPr>
          <w:b/>
          <w:i/>
          <w:sz w:val="22"/>
        </w:rPr>
        <w:t>Reserve:</w:t>
      </w:r>
      <w:r w:rsidRPr="00D7431E">
        <w:rPr>
          <w:b/>
          <w:i/>
          <w:sz w:val="22"/>
        </w:rPr>
        <w:tab/>
      </w:r>
      <w:r w:rsidRPr="00D7431E">
        <w:rPr>
          <w:sz w:val="22"/>
        </w:rPr>
        <w:t>Used for urgent and necessary items e.g. payment of share, services (gas, electricity, water, insurance), urgent repairs, when ordinary funds have been depleted.</w:t>
      </w:r>
    </w:p>
    <w:p w14:paraId="73CB3DE1" w14:textId="77777777" w:rsidR="004755B8" w:rsidRPr="00D7431E" w:rsidRDefault="004755B8" w:rsidP="004755B8">
      <w:pPr>
        <w:rPr>
          <w:sz w:val="22"/>
        </w:rPr>
      </w:pPr>
      <w:r w:rsidRPr="00D7431E">
        <w:rPr>
          <w:sz w:val="22"/>
        </w:rPr>
        <w:t>Reserve funds may be used to purchase capital items when the fund can be guaranteed to be made up within six months.</w:t>
      </w:r>
    </w:p>
    <w:p w14:paraId="5711E13D" w14:textId="77777777" w:rsidR="004755B8" w:rsidRPr="00D7431E" w:rsidRDefault="004755B8" w:rsidP="004755B8">
      <w:pPr>
        <w:rPr>
          <w:sz w:val="22"/>
        </w:rPr>
      </w:pPr>
      <w:r w:rsidRPr="00D7431E">
        <w:rPr>
          <w:sz w:val="22"/>
        </w:rPr>
        <w:t>Any item of expenditure from reserve funds must be with the approval of Standing Committee except for capital items which must be approved by the PCC.</w:t>
      </w:r>
    </w:p>
    <w:p w14:paraId="63FACEC7" w14:textId="77777777" w:rsidR="004755B8" w:rsidRPr="00D7431E" w:rsidRDefault="004755B8" w:rsidP="004755B8">
      <w:pPr>
        <w:rPr>
          <w:sz w:val="22"/>
        </w:rPr>
      </w:pPr>
      <w:r w:rsidRPr="00D7431E">
        <w:rPr>
          <w:sz w:val="22"/>
        </w:rPr>
        <w:t>Reserves must be made up as soon as possible by fund-raising or, if necessary, by making cuts and savings in the ordinary funds.</w:t>
      </w:r>
    </w:p>
    <w:p w14:paraId="27DB9E88" w14:textId="77777777" w:rsidR="004755B8" w:rsidRPr="003802AF" w:rsidRDefault="004755B8" w:rsidP="004755B8">
      <w:pPr>
        <w:ind w:left="60"/>
        <w:rPr>
          <w:sz w:val="12"/>
          <w:szCs w:val="16"/>
        </w:rPr>
      </w:pPr>
    </w:p>
    <w:p w14:paraId="33DD9822" w14:textId="0BEF9920" w:rsidR="00DA758F" w:rsidRDefault="004755B8" w:rsidP="009006F8">
      <w:pPr>
        <w:rPr>
          <w:sz w:val="22"/>
        </w:rPr>
      </w:pPr>
      <w:r w:rsidRPr="00D7431E">
        <w:rPr>
          <w:b/>
          <w:i/>
          <w:sz w:val="22"/>
        </w:rPr>
        <w:t>Endowment:</w:t>
      </w:r>
      <w:r w:rsidRPr="00D7431E">
        <w:rPr>
          <w:b/>
          <w:i/>
          <w:sz w:val="22"/>
        </w:rPr>
        <w:tab/>
      </w:r>
      <w:r w:rsidRPr="00D7431E">
        <w:rPr>
          <w:sz w:val="22"/>
        </w:rPr>
        <w:t>The £10,000 left by Michael Wright has terms which only allow us to spend the interest on the capital. This is specified as for churchyard maintenance.</w:t>
      </w:r>
    </w:p>
    <w:p w14:paraId="5722131D" w14:textId="77777777" w:rsidR="00DA758F" w:rsidRDefault="00DA758F" w:rsidP="009006F8"/>
    <w:p w14:paraId="5144134E" w14:textId="77777777" w:rsidR="009105D2" w:rsidRDefault="009105D2" w:rsidP="009105D2">
      <w:pPr>
        <w:rPr>
          <w:sz w:val="16"/>
          <w:szCs w:val="16"/>
        </w:rPr>
      </w:pPr>
    </w:p>
    <w:p w14:paraId="3BA57406" w14:textId="7C530CDC" w:rsidR="00775C35" w:rsidRPr="009105D2" w:rsidRDefault="009006F8" w:rsidP="009105D2">
      <w:pPr>
        <w:rPr>
          <w:sz w:val="20"/>
          <w:szCs w:val="16"/>
        </w:rPr>
      </w:pPr>
      <w:r w:rsidRPr="009105D2">
        <w:rPr>
          <w:sz w:val="20"/>
          <w:szCs w:val="16"/>
        </w:rPr>
        <w:t xml:space="preserve">Approved by the PCC on                          </w:t>
      </w:r>
      <w:r w:rsidR="00B224A7" w:rsidRPr="009105D2">
        <w:rPr>
          <w:sz w:val="20"/>
          <w:szCs w:val="16"/>
        </w:rPr>
        <w:t>and signed on their behalf by</w:t>
      </w:r>
      <w:r w:rsidR="006D752E">
        <w:rPr>
          <w:sz w:val="20"/>
          <w:szCs w:val="16"/>
        </w:rPr>
        <w:t xml:space="preserve"> Roy Aston</w:t>
      </w:r>
    </w:p>
    <w:sectPr w:rsidR="00775C35" w:rsidRPr="009105D2" w:rsidSect="001F65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8D"/>
    <w:rsid w:val="0000188C"/>
    <w:rsid w:val="00097FA4"/>
    <w:rsid w:val="000D104F"/>
    <w:rsid w:val="000D6D1D"/>
    <w:rsid w:val="000E2C09"/>
    <w:rsid w:val="0010728E"/>
    <w:rsid w:val="00113A2A"/>
    <w:rsid w:val="0012624B"/>
    <w:rsid w:val="00136562"/>
    <w:rsid w:val="00157593"/>
    <w:rsid w:val="001A7099"/>
    <w:rsid w:val="001C32E4"/>
    <w:rsid w:val="001C57B5"/>
    <w:rsid w:val="001E66AF"/>
    <w:rsid w:val="001F658D"/>
    <w:rsid w:val="00223046"/>
    <w:rsid w:val="00224789"/>
    <w:rsid w:val="00251873"/>
    <w:rsid w:val="002B0833"/>
    <w:rsid w:val="002C02C6"/>
    <w:rsid w:val="002C261C"/>
    <w:rsid w:val="002D016F"/>
    <w:rsid w:val="002E1FA4"/>
    <w:rsid w:val="002E4C4E"/>
    <w:rsid w:val="00304FA7"/>
    <w:rsid w:val="00322289"/>
    <w:rsid w:val="00330B62"/>
    <w:rsid w:val="003464E7"/>
    <w:rsid w:val="00363BAE"/>
    <w:rsid w:val="003721D6"/>
    <w:rsid w:val="00374495"/>
    <w:rsid w:val="00374F71"/>
    <w:rsid w:val="0039636D"/>
    <w:rsid w:val="003F4723"/>
    <w:rsid w:val="003F6B85"/>
    <w:rsid w:val="0040619D"/>
    <w:rsid w:val="00446B8D"/>
    <w:rsid w:val="004573AE"/>
    <w:rsid w:val="004716F6"/>
    <w:rsid w:val="00474291"/>
    <w:rsid w:val="004755B8"/>
    <w:rsid w:val="00492452"/>
    <w:rsid w:val="00492615"/>
    <w:rsid w:val="004A1BD5"/>
    <w:rsid w:val="004D5B57"/>
    <w:rsid w:val="0050467B"/>
    <w:rsid w:val="00524583"/>
    <w:rsid w:val="00525470"/>
    <w:rsid w:val="005509D9"/>
    <w:rsid w:val="005556CE"/>
    <w:rsid w:val="0056245E"/>
    <w:rsid w:val="00572B2A"/>
    <w:rsid w:val="005759D7"/>
    <w:rsid w:val="005E6353"/>
    <w:rsid w:val="00605D7D"/>
    <w:rsid w:val="00614116"/>
    <w:rsid w:val="00623FE7"/>
    <w:rsid w:val="00626680"/>
    <w:rsid w:val="006B4B43"/>
    <w:rsid w:val="006D1507"/>
    <w:rsid w:val="006D6864"/>
    <w:rsid w:val="006D752E"/>
    <w:rsid w:val="00700D96"/>
    <w:rsid w:val="0070197C"/>
    <w:rsid w:val="007112CD"/>
    <w:rsid w:val="00721DAB"/>
    <w:rsid w:val="00731F4B"/>
    <w:rsid w:val="00751229"/>
    <w:rsid w:val="00765FC1"/>
    <w:rsid w:val="00775C35"/>
    <w:rsid w:val="00784C4C"/>
    <w:rsid w:val="00795462"/>
    <w:rsid w:val="007A1320"/>
    <w:rsid w:val="007D34AA"/>
    <w:rsid w:val="007E1F0C"/>
    <w:rsid w:val="008022A1"/>
    <w:rsid w:val="008332B4"/>
    <w:rsid w:val="00835B35"/>
    <w:rsid w:val="00884852"/>
    <w:rsid w:val="0089375E"/>
    <w:rsid w:val="008B38E6"/>
    <w:rsid w:val="008C4C01"/>
    <w:rsid w:val="008D542F"/>
    <w:rsid w:val="008E457A"/>
    <w:rsid w:val="008F2C6D"/>
    <w:rsid w:val="008F5D37"/>
    <w:rsid w:val="009006F8"/>
    <w:rsid w:val="009105D2"/>
    <w:rsid w:val="0093032F"/>
    <w:rsid w:val="009549B7"/>
    <w:rsid w:val="0099645B"/>
    <w:rsid w:val="009B78EA"/>
    <w:rsid w:val="009E67E1"/>
    <w:rsid w:val="00A21EF9"/>
    <w:rsid w:val="00A26EC8"/>
    <w:rsid w:val="00A6713B"/>
    <w:rsid w:val="00A6728F"/>
    <w:rsid w:val="00A75147"/>
    <w:rsid w:val="00A8017A"/>
    <w:rsid w:val="00AA6B38"/>
    <w:rsid w:val="00AC48DC"/>
    <w:rsid w:val="00AD098E"/>
    <w:rsid w:val="00AD1D9F"/>
    <w:rsid w:val="00AE7025"/>
    <w:rsid w:val="00B10695"/>
    <w:rsid w:val="00B224A7"/>
    <w:rsid w:val="00B35444"/>
    <w:rsid w:val="00B55D4C"/>
    <w:rsid w:val="00BC0B20"/>
    <w:rsid w:val="00BC3C83"/>
    <w:rsid w:val="00BD179D"/>
    <w:rsid w:val="00BF108B"/>
    <w:rsid w:val="00BF320B"/>
    <w:rsid w:val="00C04EE7"/>
    <w:rsid w:val="00C072AD"/>
    <w:rsid w:val="00C11A94"/>
    <w:rsid w:val="00C17064"/>
    <w:rsid w:val="00C40367"/>
    <w:rsid w:val="00C62C83"/>
    <w:rsid w:val="00C66C07"/>
    <w:rsid w:val="00C93CC3"/>
    <w:rsid w:val="00C97BCE"/>
    <w:rsid w:val="00CF3DDA"/>
    <w:rsid w:val="00CF560C"/>
    <w:rsid w:val="00CF564C"/>
    <w:rsid w:val="00D2149B"/>
    <w:rsid w:val="00D23E3C"/>
    <w:rsid w:val="00D32BFD"/>
    <w:rsid w:val="00D50F5F"/>
    <w:rsid w:val="00D66D48"/>
    <w:rsid w:val="00D94B33"/>
    <w:rsid w:val="00DA758F"/>
    <w:rsid w:val="00DB2C94"/>
    <w:rsid w:val="00E0656E"/>
    <w:rsid w:val="00E355DD"/>
    <w:rsid w:val="00E41B04"/>
    <w:rsid w:val="00E504B0"/>
    <w:rsid w:val="00E667BC"/>
    <w:rsid w:val="00E75027"/>
    <w:rsid w:val="00E818FD"/>
    <w:rsid w:val="00EE2F66"/>
    <w:rsid w:val="00F12994"/>
    <w:rsid w:val="00F13BDC"/>
    <w:rsid w:val="00F1743E"/>
    <w:rsid w:val="00F41EAE"/>
    <w:rsid w:val="00F43EF3"/>
    <w:rsid w:val="00F77388"/>
    <w:rsid w:val="00FC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367"/>
    <w:rPr>
      <w:rFonts w:ascii="Tahoma" w:hAnsi="Tahoma" w:cs="Tahoma"/>
      <w:sz w:val="16"/>
      <w:szCs w:val="16"/>
    </w:rPr>
  </w:style>
  <w:style w:type="character" w:customStyle="1" w:styleId="BalloonTextChar">
    <w:name w:val="Balloon Text Char"/>
    <w:basedOn w:val="DefaultParagraphFont"/>
    <w:link w:val="BalloonText"/>
    <w:uiPriority w:val="99"/>
    <w:semiHidden/>
    <w:rsid w:val="00C40367"/>
    <w:rPr>
      <w:rFonts w:ascii="Tahoma" w:eastAsia="Times New Roman" w:hAnsi="Tahoma" w:cs="Tahoma"/>
      <w:sz w:val="16"/>
      <w:szCs w:val="16"/>
      <w:lang w:eastAsia="en-GB"/>
    </w:rPr>
  </w:style>
  <w:style w:type="table" w:styleId="TableGrid">
    <w:name w:val="Table Grid"/>
    <w:basedOn w:val="TableNormal"/>
    <w:rsid w:val="004755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367"/>
    <w:rPr>
      <w:rFonts w:ascii="Tahoma" w:hAnsi="Tahoma" w:cs="Tahoma"/>
      <w:sz w:val="16"/>
      <w:szCs w:val="16"/>
    </w:rPr>
  </w:style>
  <w:style w:type="character" w:customStyle="1" w:styleId="BalloonTextChar">
    <w:name w:val="Balloon Text Char"/>
    <w:basedOn w:val="DefaultParagraphFont"/>
    <w:link w:val="BalloonText"/>
    <w:uiPriority w:val="99"/>
    <w:semiHidden/>
    <w:rsid w:val="00C40367"/>
    <w:rPr>
      <w:rFonts w:ascii="Tahoma" w:eastAsia="Times New Roman" w:hAnsi="Tahoma" w:cs="Tahoma"/>
      <w:sz w:val="16"/>
      <w:szCs w:val="16"/>
      <w:lang w:eastAsia="en-GB"/>
    </w:rPr>
  </w:style>
  <w:style w:type="table" w:styleId="TableGrid">
    <w:name w:val="Table Grid"/>
    <w:basedOn w:val="TableNormal"/>
    <w:rsid w:val="004755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BB08-9C27-40F1-8739-089EB673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Aston</dc:creator>
  <cp:lastModifiedBy>Roy Aston</cp:lastModifiedBy>
  <cp:revision>5</cp:revision>
  <cp:lastPrinted>2019-03-11T14:30:00Z</cp:lastPrinted>
  <dcterms:created xsi:type="dcterms:W3CDTF">2021-05-13T15:05:00Z</dcterms:created>
  <dcterms:modified xsi:type="dcterms:W3CDTF">2021-05-17T09:44:00Z</dcterms:modified>
</cp:coreProperties>
</file>